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2FCD7" w14:textId="77777777" w:rsidR="00021C56" w:rsidRDefault="00AC335A">
      <w:pPr>
        <w:spacing w:line="240" w:lineRule="atLeast"/>
        <w:jc w:val="left"/>
        <w:rPr>
          <w:rFonts w:ascii="方正小标宋简体" w:eastAsia="方正小标宋简体" w:hAnsi="Arial" w:cs="Arial"/>
          <w:b/>
          <w:bCs/>
          <w:color w:val="000000"/>
          <w:kern w:val="0"/>
          <w:sz w:val="20"/>
          <w:szCs w:val="20"/>
        </w:rPr>
      </w:pPr>
      <w:r>
        <w:rPr>
          <w:rFonts w:ascii="方正小标宋简体" w:eastAsia="方正小标宋简体" w:hAnsi="Arial" w:cs="Arial" w:hint="eastAsia"/>
          <w:b/>
          <w:bCs/>
          <w:color w:val="000000"/>
          <w:kern w:val="0"/>
          <w:sz w:val="20"/>
          <w:szCs w:val="20"/>
        </w:rPr>
        <w:t>附件</w:t>
      </w:r>
      <w:r>
        <w:rPr>
          <w:rFonts w:ascii="方正小标宋简体" w:eastAsia="方正小标宋简体" w:hAnsi="Arial" w:cs="Arial" w:hint="eastAsia"/>
          <w:b/>
          <w:bCs/>
          <w:color w:val="000000"/>
          <w:kern w:val="0"/>
          <w:sz w:val="20"/>
          <w:szCs w:val="20"/>
        </w:rPr>
        <w:t>1</w:t>
      </w:r>
      <w:r>
        <w:rPr>
          <w:rFonts w:ascii="方正小标宋简体" w:eastAsia="方正小标宋简体" w:hAnsi="Arial" w:cs="Arial" w:hint="eastAsia"/>
          <w:b/>
          <w:bCs/>
          <w:color w:val="000000"/>
          <w:kern w:val="0"/>
          <w:sz w:val="20"/>
          <w:szCs w:val="20"/>
        </w:rPr>
        <w:t>：</w:t>
      </w:r>
    </w:p>
    <w:p w14:paraId="2645E46D" w14:textId="77777777" w:rsidR="00021C56" w:rsidRDefault="00AC335A">
      <w:pPr>
        <w:spacing w:line="240" w:lineRule="atLeast"/>
        <w:jc w:val="center"/>
        <w:rPr>
          <w:rFonts w:ascii="方正小标宋简体" w:eastAsia="方正小标宋简体" w:hAnsi="Arial" w:cs="Arial"/>
          <w:b/>
          <w:bCs/>
          <w:color w:val="000000"/>
          <w:kern w:val="0"/>
          <w:sz w:val="40"/>
          <w:szCs w:val="40"/>
        </w:rPr>
      </w:pPr>
      <w:bookmarkStart w:id="0" w:name="OLE_LINK4"/>
      <w:bookmarkStart w:id="1" w:name="_GoBack"/>
      <w:r>
        <w:rPr>
          <w:rFonts w:ascii="方正小标宋简体" w:eastAsia="方正小标宋简体" w:hAnsi="Arial" w:cs="Arial" w:hint="eastAsia"/>
          <w:b/>
          <w:bCs/>
          <w:color w:val="000000"/>
          <w:kern w:val="0"/>
          <w:sz w:val="40"/>
          <w:szCs w:val="40"/>
        </w:rPr>
        <w:t>呼和浩特市</w:t>
      </w:r>
      <w:r>
        <w:rPr>
          <w:rFonts w:ascii="方正小标宋简体" w:eastAsia="方正小标宋简体" w:hAnsi="Arial" w:cs="Arial" w:hint="eastAsia"/>
          <w:b/>
          <w:bCs/>
          <w:color w:val="000000"/>
          <w:kern w:val="0"/>
          <w:sz w:val="40"/>
          <w:szCs w:val="40"/>
        </w:rPr>
        <w:t>工程建设</w:t>
      </w:r>
      <w:r>
        <w:rPr>
          <w:rFonts w:ascii="方正小标宋简体" w:eastAsia="方正小标宋简体" w:hAnsi="Arial" w:cs="Arial" w:hint="eastAsia"/>
          <w:b/>
          <w:bCs/>
          <w:color w:val="000000"/>
          <w:kern w:val="0"/>
          <w:sz w:val="40"/>
          <w:szCs w:val="40"/>
        </w:rPr>
        <w:t>项目招标人主体行为</w:t>
      </w:r>
      <w:r>
        <w:rPr>
          <w:rFonts w:ascii="方正小标宋简体" w:eastAsia="方正小标宋简体" w:hAnsi="Arial" w:cs="Arial" w:hint="eastAsia"/>
          <w:b/>
          <w:bCs/>
          <w:color w:val="000000"/>
          <w:kern w:val="0"/>
          <w:sz w:val="40"/>
          <w:szCs w:val="40"/>
        </w:rPr>
        <w:t>考评表（正向指引）</w:t>
      </w:r>
    </w:p>
    <w:bookmarkEnd w:id="0"/>
    <w:bookmarkEnd w:id="1"/>
    <w:p w14:paraId="27D18DBD" w14:textId="77777777" w:rsidR="00021C56" w:rsidRDefault="00021C56">
      <w:pPr>
        <w:spacing w:line="240" w:lineRule="exact"/>
        <w:rPr>
          <w:rFonts w:ascii="宋体" w:eastAsia="宋体" w:hAnsi="宋体" w:cs="Arial"/>
          <w:b/>
          <w:bCs/>
          <w:kern w:val="0"/>
          <w:szCs w:val="21"/>
        </w:rPr>
      </w:pPr>
    </w:p>
    <w:p w14:paraId="6E816BA6" w14:textId="77777777" w:rsidR="00021C56" w:rsidRDefault="00AC335A">
      <w:pPr>
        <w:spacing w:line="240" w:lineRule="exact"/>
        <w:rPr>
          <w:rFonts w:ascii="宋体" w:eastAsia="宋体" w:hAnsi="宋体" w:cs="Arial"/>
          <w:b/>
          <w:bCs/>
          <w:kern w:val="0"/>
          <w:szCs w:val="21"/>
        </w:rPr>
      </w:pPr>
      <w:r>
        <w:rPr>
          <w:rFonts w:ascii="宋体" w:eastAsia="宋体" w:hAnsi="宋体" w:cs="Arial" w:hint="eastAsia"/>
          <w:b/>
          <w:bCs/>
          <w:kern w:val="0"/>
          <w:szCs w:val="21"/>
        </w:rPr>
        <w:t>招标人（建设单位）：（公</w:t>
      </w:r>
      <w:r>
        <w:rPr>
          <w:rFonts w:ascii="宋体" w:eastAsia="宋体" w:hAnsi="宋体" w:cs="Arial" w:hint="eastAsia"/>
          <w:b/>
          <w:bCs/>
          <w:kern w:val="0"/>
          <w:szCs w:val="21"/>
        </w:rPr>
        <w:t xml:space="preserve">  </w:t>
      </w:r>
      <w:r>
        <w:rPr>
          <w:rFonts w:ascii="宋体" w:eastAsia="宋体" w:hAnsi="宋体" w:cs="Arial" w:hint="eastAsia"/>
          <w:b/>
          <w:bCs/>
          <w:kern w:val="0"/>
          <w:szCs w:val="21"/>
        </w:rPr>
        <w:t>章）</w:t>
      </w:r>
      <w:r>
        <w:rPr>
          <w:rFonts w:ascii="宋体" w:eastAsia="宋体" w:hAnsi="宋体" w:cs="Arial" w:hint="eastAsia"/>
          <w:b/>
          <w:bCs/>
          <w:kern w:val="0"/>
          <w:szCs w:val="21"/>
        </w:rPr>
        <w:t xml:space="preserve">  </w:t>
      </w:r>
      <w:r>
        <w:rPr>
          <w:rFonts w:ascii="宋体" w:eastAsia="宋体" w:hAnsi="宋体" w:cs="Arial" w:hint="eastAsia"/>
          <w:b/>
          <w:bCs/>
          <w:kern w:val="0"/>
          <w:szCs w:val="21"/>
        </w:rPr>
        <w:t>项目名称及编号</w:t>
      </w:r>
      <w:r>
        <w:rPr>
          <w:rFonts w:ascii="宋体" w:eastAsia="宋体" w:hAnsi="宋体" w:cs="Arial" w:hint="eastAsia"/>
          <w:b/>
          <w:bCs/>
          <w:kern w:val="0"/>
          <w:szCs w:val="21"/>
        </w:rPr>
        <w:t>：</w:t>
      </w:r>
      <w:r>
        <w:rPr>
          <w:rFonts w:ascii="宋体" w:eastAsia="宋体" w:hAnsi="宋体" w:cs="Arial" w:hint="eastAsia"/>
          <w:b/>
          <w:bCs/>
          <w:kern w:val="0"/>
          <w:szCs w:val="21"/>
        </w:rPr>
        <w:t xml:space="preserve">   </w:t>
      </w:r>
      <w:r>
        <w:rPr>
          <w:rFonts w:ascii="方正小标宋简体" w:eastAsia="方正小标宋简体" w:hAnsi="Arial" w:cs="Arial" w:hint="eastAsia"/>
          <w:b/>
          <w:bCs/>
          <w:color w:val="000000"/>
          <w:kern w:val="0"/>
          <w:sz w:val="40"/>
          <w:szCs w:val="40"/>
        </w:rPr>
        <w:t xml:space="preserve">  </w:t>
      </w:r>
      <w:r>
        <w:rPr>
          <w:rFonts w:ascii="方正小标宋简体" w:eastAsia="方正小标宋简体" w:hAnsi="Arial" w:cs="Arial" w:hint="eastAsia"/>
          <w:b/>
          <w:bCs/>
          <w:color w:val="000000"/>
          <w:kern w:val="0"/>
          <w:sz w:val="40"/>
          <w:szCs w:val="40"/>
        </w:rPr>
        <w:t xml:space="preserve">  </w:t>
      </w:r>
      <w:r>
        <w:rPr>
          <w:rFonts w:ascii="方正小标宋简体" w:eastAsia="方正小标宋简体" w:hAnsi="Arial" w:cs="Arial" w:hint="eastAsia"/>
          <w:b/>
          <w:bCs/>
          <w:color w:val="000000"/>
          <w:kern w:val="0"/>
          <w:sz w:val="40"/>
          <w:szCs w:val="40"/>
        </w:rPr>
        <w:t xml:space="preserve">   </w:t>
      </w:r>
      <w:r>
        <w:rPr>
          <w:rFonts w:ascii="方正小标宋简体" w:eastAsia="方正小标宋简体" w:hAnsi="Arial" w:cs="Arial" w:hint="eastAsia"/>
          <w:b/>
          <w:bCs/>
          <w:color w:val="000000"/>
          <w:kern w:val="0"/>
          <w:sz w:val="40"/>
          <w:szCs w:val="40"/>
        </w:rPr>
        <w:t xml:space="preserve">                           </w:t>
      </w:r>
      <w:r>
        <w:rPr>
          <w:rFonts w:ascii="宋体" w:eastAsia="宋体" w:hAnsi="宋体" w:cs="Arial" w:hint="eastAsia"/>
          <w:b/>
          <w:bCs/>
          <w:kern w:val="0"/>
          <w:szCs w:val="21"/>
        </w:rPr>
        <w:t>负面清单行为：</w:t>
      </w:r>
      <w:proofErr w:type="gramStart"/>
      <w:r>
        <w:rPr>
          <w:rFonts w:ascii="宋体" w:eastAsia="宋体" w:hAnsi="宋体" w:cs="Arial" w:hint="eastAsia"/>
          <w:b/>
          <w:bCs/>
          <w:kern w:val="0"/>
          <w:sz w:val="28"/>
          <w:szCs w:val="28"/>
        </w:rPr>
        <w:t>口</w:t>
      </w:r>
      <w:r>
        <w:rPr>
          <w:rFonts w:ascii="宋体" w:eastAsia="宋体" w:hAnsi="宋体" w:cs="Arial" w:hint="eastAsia"/>
          <w:b/>
          <w:bCs/>
          <w:kern w:val="0"/>
          <w:szCs w:val="21"/>
        </w:rPr>
        <w:t>涉及</w:t>
      </w:r>
      <w:r>
        <w:rPr>
          <w:rFonts w:ascii="宋体" w:eastAsia="宋体" w:hAnsi="宋体" w:cs="Arial" w:hint="eastAsia"/>
          <w:b/>
          <w:bCs/>
          <w:kern w:val="0"/>
          <w:szCs w:val="21"/>
        </w:rPr>
        <w:t>/</w:t>
      </w:r>
      <w:proofErr w:type="gramEnd"/>
      <w:r>
        <w:rPr>
          <w:rFonts w:ascii="宋体" w:eastAsia="宋体" w:hAnsi="宋体" w:cs="Arial" w:hint="eastAsia"/>
          <w:b/>
          <w:bCs/>
          <w:kern w:val="0"/>
          <w:sz w:val="28"/>
          <w:szCs w:val="28"/>
        </w:rPr>
        <w:t>口</w:t>
      </w:r>
      <w:r>
        <w:rPr>
          <w:rFonts w:ascii="宋体" w:eastAsia="宋体" w:hAnsi="宋体" w:cs="Arial" w:hint="eastAsia"/>
          <w:b/>
          <w:bCs/>
          <w:kern w:val="0"/>
          <w:sz w:val="20"/>
          <w:szCs w:val="20"/>
        </w:rPr>
        <w:t>不涉及</w:t>
      </w:r>
    </w:p>
    <w:tbl>
      <w:tblPr>
        <w:tblStyle w:val="a6"/>
        <w:tblW w:w="15705" w:type="dxa"/>
        <w:tblLayout w:type="fixed"/>
        <w:tblLook w:val="04A0" w:firstRow="1" w:lastRow="0" w:firstColumn="1" w:lastColumn="0" w:noHBand="0" w:noVBand="1"/>
      </w:tblPr>
      <w:tblGrid>
        <w:gridCol w:w="468"/>
        <w:gridCol w:w="2035"/>
        <w:gridCol w:w="11573"/>
        <w:gridCol w:w="667"/>
        <w:gridCol w:w="962"/>
      </w:tblGrid>
      <w:tr w:rsidR="00021C56" w14:paraId="2C507AF0" w14:textId="77777777">
        <w:trPr>
          <w:trHeight w:val="152"/>
        </w:trPr>
        <w:tc>
          <w:tcPr>
            <w:tcW w:w="2503" w:type="dxa"/>
            <w:gridSpan w:val="2"/>
            <w:vAlign w:val="center"/>
          </w:tcPr>
          <w:p w14:paraId="4DC0C049" w14:textId="77777777" w:rsidR="00021C56" w:rsidRDefault="00AC335A">
            <w:pPr>
              <w:widowControl/>
              <w:spacing w:line="240" w:lineRule="atLeast"/>
              <w:jc w:val="center"/>
              <w:rPr>
                <w:rFonts w:ascii="方正小标宋简体" w:eastAsia="方正小标宋简体" w:hAnsi="Arial" w:cs="Arial"/>
                <w:b/>
                <w:bCs/>
                <w:color w:val="000000"/>
                <w:kern w:val="0"/>
                <w:sz w:val="56"/>
                <w:szCs w:val="56"/>
              </w:rPr>
            </w:pPr>
            <w:r>
              <w:rPr>
                <w:rFonts w:ascii="宋体" w:eastAsia="宋体" w:hAnsi="宋体" w:cs="Arial" w:hint="eastAsia"/>
                <w:b/>
                <w:bCs/>
                <w:kern w:val="0"/>
                <w:sz w:val="24"/>
                <w:szCs w:val="24"/>
              </w:rPr>
              <w:t>阶段流程</w:t>
            </w:r>
          </w:p>
        </w:tc>
        <w:tc>
          <w:tcPr>
            <w:tcW w:w="11573" w:type="dxa"/>
            <w:vAlign w:val="center"/>
          </w:tcPr>
          <w:p w14:paraId="1587A2E1" w14:textId="77777777" w:rsidR="00021C56" w:rsidRDefault="00AC335A">
            <w:pPr>
              <w:widowControl/>
              <w:spacing w:line="240" w:lineRule="atLeast"/>
              <w:jc w:val="center"/>
              <w:rPr>
                <w:rFonts w:ascii="方正小标宋简体" w:eastAsia="方正小标宋简体" w:hAnsi="Arial" w:cs="Arial"/>
                <w:b/>
                <w:bCs/>
                <w:color w:val="000000"/>
                <w:kern w:val="0"/>
                <w:sz w:val="56"/>
                <w:szCs w:val="56"/>
              </w:rPr>
            </w:pPr>
            <w:r>
              <w:rPr>
                <w:rFonts w:ascii="宋体" w:eastAsia="宋体" w:hAnsi="宋体" w:cs="Arial" w:hint="eastAsia"/>
                <w:b/>
                <w:bCs/>
                <w:kern w:val="0"/>
                <w:sz w:val="24"/>
                <w:szCs w:val="24"/>
              </w:rPr>
              <w:t>具体行为</w:t>
            </w:r>
          </w:p>
        </w:tc>
        <w:tc>
          <w:tcPr>
            <w:tcW w:w="667" w:type="dxa"/>
            <w:vAlign w:val="center"/>
          </w:tcPr>
          <w:p w14:paraId="0F15F58B" w14:textId="77777777" w:rsidR="00021C56" w:rsidRDefault="00AC335A">
            <w:pPr>
              <w:widowControl/>
              <w:spacing w:line="240" w:lineRule="atLeast"/>
              <w:jc w:val="center"/>
              <w:rPr>
                <w:rFonts w:ascii="方正小标宋简体" w:eastAsia="方正小标宋简体" w:hAnsi="Arial" w:cs="Arial"/>
                <w:b/>
                <w:bCs/>
                <w:color w:val="000000"/>
                <w:kern w:val="0"/>
                <w:sz w:val="36"/>
                <w:szCs w:val="36"/>
              </w:rPr>
            </w:pPr>
            <w:r>
              <w:rPr>
                <w:rFonts w:ascii="宋体" w:eastAsia="宋体" w:hAnsi="宋体" w:cs="Arial" w:hint="eastAsia"/>
                <w:b/>
                <w:bCs/>
                <w:kern w:val="0"/>
                <w:sz w:val="16"/>
                <w:szCs w:val="16"/>
              </w:rPr>
              <w:t>分值</w:t>
            </w:r>
          </w:p>
        </w:tc>
        <w:tc>
          <w:tcPr>
            <w:tcW w:w="962" w:type="dxa"/>
            <w:vAlign w:val="center"/>
          </w:tcPr>
          <w:p w14:paraId="48CEF033" w14:textId="77777777" w:rsidR="00021C56" w:rsidRDefault="00AC335A">
            <w:pPr>
              <w:widowControl/>
              <w:spacing w:line="240" w:lineRule="atLeast"/>
              <w:jc w:val="center"/>
              <w:rPr>
                <w:rFonts w:ascii="宋体" w:eastAsia="宋体" w:hAnsi="宋体" w:cs="Arial"/>
                <w:b/>
                <w:bCs/>
                <w:kern w:val="0"/>
                <w:sz w:val="16"/>
                <w:szCs w:val="16"/>
              </w:rPr>
            </w:pPr>
            <w:r>
              <w:rPr>
                <w:rFonts w:ascii="宋体" w:eastAsia="宋体" w:hAnsi="宋体" w:cs="Arial" w:hint="eastAsia"/>
                <w:b/>
                <w:bCs/>
                <w:kern w:val="0"/>
                <w:sz w:val="18"/>
                <w:szCs w:val="18"/>
              </w:rPr>
              <w:t>是否完成</w:t>
            </w:r>
          </w:p>
        </w:tc>
      </w:tr>
      <w:tr w:rsidR="00021C56" w14:paraId="4B45F32C" w14:textId="77777777">
        <w:trPr>
          <w:trHeight w:val="245"/>
        </w:trPr>
        <w:tc>
          <w:tcPr>
            <w:tcW w:w="468" w:type="dxa"/>
            <w:vAlign w:val="center"/>
          </w:tcPr>
          <w:p w14:paraId="542EFB70"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w:t>
            </w:r>
          </w:p>
        </w:tc>
        <w:tc>
          <w:tcPr>
            <w:tcW w:w="2035" w:type="dxa"/>
            <w:vAlign w:val="center"/>
          </w:tcPr>
          <w:p w14:paraId="50057442"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公布招标计划</w:t>
            </w:r>
          </w:p>
        </w:tc>
        <w:tc>
          <w:tcPr>
            <w:tcW w:w="11573" w:type="dxa"/>
            <w:vAlign w:val="center"/>
          </w:tcPr>
          <w:p w14:paraId="7EBCA806"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招标项目已提前公布招标计划，或按年度发布总体招标方案。</w:t>
            </w:r>
          </w:p>
        </w:tc>
        <w:tc>
          <w:tcPr>
            <w:tcW w:w="667" w:type="dxa"/>
            <w:vAlign w:val="center"/>
          </w:tcPr>
          <w:p w14:paraId="4140ABDA"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1F320717" w14:textId="77777777" w:rsidR="00021C56" w:rsidRDefault="00021C56">
            <w:pPr>
              <w:widowControl/>
              <w:spacing w:line="240" w:lineRule="atLeast"/>
              <w:jc w:val="center"/>
              <w:rPr>
                <w:rFonts w:ascii="宋体" w:eastAsia="宋体" w:hAnsi="宋体" w:cs="Arial"/>
                <w:b/>
                <w:bCs/>
                <w:kern w:val="0"/>
                <w:szCs w:val="21"/>
              </w:rPr>
            </w:pPr>
          </w:p>
        </w:tc>
      </w:tr>
      <w:tr w:rsidR="00021C56" w14:paraId="6AA5CDB9" w14:textId="77777777">
        <w:trPr>
          <w:trHeight w:val="245"/>
        </w:trPr>
        <w:tc>
          <w:tcPr>
            <w:tcW w:w="468" w:type="dxa"/>
            <w:vAlign w:val="center"/>
          </w:tcPr>
          <w:p w14:paraId="605266B7"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2</w:t>
            </w:r>
          </w:p>
        </w:tc>
        <w:tc>
          <w:tcPr>
            <w:tcW w:w="2035" w:type="dxa"/>
            <w:vAlign w:val="center"/>
          </w:tcPr>
          <w:p w14:paraId="4A026F18"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招标文件提前发布</w:t>
            </w:r>
          </w:p>
        </w:tc>
        <w:tc>
          <w:tcPr>
            <w:tcW w:w="11573" w:type="dxa"/>
            <w:vAlign w:val="center"/>
          </w:tcPr>
          <w:p w14:paraId="18942E08"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招标人在发布招标公告前提前发布招标文件，通过公开征求社会意见、市场调研、专家论证等方式，组织开展招标方案优化。</w:t>
            </w:r>
          </w:p>
        </w:tc>
        <w:tc>
          <w:tcPr>
            <w:tcW w:w="667" w:type="dxa"/>
            <w:vAlign w:val="center"/>
          </w:tcPr>
          <w:p w14:paraId="7309E78F"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3</w:t>
            </w:r>
          </w:p>
        </w:tc>
        <w:tc>
          <w:tcPr>
            <w:tcW w:w="962" w:type="dxa"/>
            <w:vAlign w:val="center"/>
          </w:tcPr>
          <w:p w14:paraId="48336C28" w14:textId="77777777" w:rsidR="00021C56" w:rsidRDefault="00021C56">
            <w:pPr>
              <w:widowControl/>
              <w:spacing w:line="240" w:lineRule="atLeast"/>
              <w:jc w:val="center"/>
              <w:rPr>
                <w:rFonts w:ascii="宋体" w:eastAsia="宋体" w:hAnsi="宋体" w:cs="Arial"/>
                <w:b/>
                <w:bCs/>
                <w:kern w:val="0"/>
                <w:szCs w:val="21"/>
              </w:rPr>
            </w:pPr>
          </w:p>
        </w:tc>
      </w:tr>
      <w:tr w:rsidR="00021C56" w14:paraId="22A455EF" w14:textId="77777777">
        <w:trPr>
          <w:trHeight w:val="262"/>
        </w:trPr>
        <w:tc>
          <w:tcPr>
            <w:tcW w:w="468" w:type="dxa"/>
            <w:vAlign w:val="center"/>
          </w:tcPr>
          <w:p w14:paraId="70C22FB6"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3</w:t>
            </w:r>
          </w:p>
        </w:tc>
        <w:tc>
          <w:tcPr>
            <w:tcW w:w="2035" w:type="dxa"/>
            <w:vAlign w:val="center"/>
          </w:tcPr>
          <w:p w14:paraId="3AD76AB6"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招标项目全覆盖</w:t>
            </w:r>
          </w:p>
        </w:tc>
        <w:tc>
          <w:tcPr>
            <w:tcW w:w="11573" w:type="dxa"/>
            <w:vAlign w:val="center"/>
          </w:tcPr>
          <w:p w14:paraId="4E426C08"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招标项目进入公共资源交易平台开展交易。</w:t>
            </w:r>
          </w:p>
        </w:tc>
        <w:tc>
          <w:tcPr>
            <w:tcW w:w="667" w:type="dxa"/>
            <w:vAlign w:val="center"/>
          </w:tcPr>
          <w:p w14:paraId="672B7E93"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10</w:t>
            </w:r>
          </w:p>
        </w:tc>
        <w:tc>
          <w:tcPr>
            <w:tcW w:w="962" w:type="dxa"/>
            <w:vAlign w:val="center"/>
          </w:tcPr>
          <w:p w14:paraId="24382EA5" w14:textId="77777777" w:rsidR="00021C56" w:rsidRDefault="00021C56">
            <w:pPr>
              <w:widowControl/>
              <w:spacing w:line="240" w:lineRule="atLeast"/>
              <w:jc w:val="center"/>
              <w:rPr>
                <w:rFonts w:ascii="宋体" w:eastAsia="宋体" w:hAnsi="宋体" w:cs="Arial"/>
                <w:b/>
                <w:bCs/>
                <w:kern w:val="0"/>
                <w:szCs w:val="21"/>
              </w:rPr>
            </w:pPr>
          </w:p>
        </w:tc>
      </w:tr>
      <w:tr w:rsidR="00021C56" w14:paraId="254795F5" w14:textId="77777777">
        <w:trPr>
          <w:trHeight w:val="347"/>
        </w:trPr>
        <w:tc>
          <w:tcPr>
            <w:tcW w:w="468" w:type="dxa"/>
            <w:vAlign w:val="center"/>
          </w:tcPr>
          <w:p w14:paraId="64C0A8EE"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4</w:t>
            </w:r>
          </w:p>
        </w:tc>
        <w:tc>
          <w:tcPr>
            <w:tcW w:w="2035" w:type="dxa"/>
            <w:vAlign w:val="center"/>
          </w:tcPr>
          <w:p w14:paraId="142534D1"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严格招标人内控</w:t>
            </w:r>
          </w:p>
        </w:tc>
        <w:tc>
          <w:tcPr>
            <w:tcW w:w="11573" w:type="dxa"/>
            <w:vAlign w:val="center"/>
          </w:tcPr>
          <w:p w14:paraId="48A4ABFA"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招标工作启动前进行集体研究、合法性审查等议事决策机制，明确项目责任人及监督流程，积极发挥内部监督作用。</w:t>
            </w:r>
          </w:p>
        </w:tc>
        <w:tc>
          <w:tcPr>
            <w:tcW w:w="667" w:type="dxa"/>
            <w:vAlign w:val="center"/>
          </w:tcPr>
          <w:p w14:paraId="6AB9E215"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7D7A9C1F" w14:textId="77777777" w:rsidR="00021C56" w:rsidRDefault="00021C56">
            <w:pPr>
              <w:widowControl/>
              <w:spacing w:line="240" w:lineRule="atLeast"/>
              <w:jc w:val="center"/>
              <w:rPr>
                <w:rFonts w:ascii="宋体" w:eastAsia="宋体" w:hAnsi="宋体" w:cs="Arial"/>
                <w:b/>
                <w:bCs/>
                <w:kern w:val="0"/>
                <w:szCs w:val="21"/>
              </w:rPr>
            </w:pPr>
          </w:p>
        </w:tc>
      </w:tr>
      <w:tr w:rsidR="00021C56" w14:paraId="3EB27FB5" w14:textId="77777777">
        <w:trPr>
          <w:trHeight w:val="347"/>
        </w:trPr>
        <w:tc>
          <w:tcPr>
            <w:tcW w:w="468" w:type="dxa"/>
            <w:vAlign w:val="center"/>
          </w:tcPr>
          <w:p w14:paraId="339E6F95"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5</w:t>
            </w:r>
          </w:p>
        </w:tc>
        <w:tc>
          <w:tcPr>
            <w:tcW w:w="2035" w:type="dxa"/>
            <w:vAlign w:val="center"/>
          </w:tcPr>
          <w:p w14:paraId="7480EF9E"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规范代理机构执业</w:t>
            </w:r>
          </w:p>
        </w:tc>
        <w:tc>
          <w:tcPr>
            <w:tcW w:w="11573" w:type="dxa"/>
            <w:vAlign w:val="center"/>
          </w:tcPr>
          <w:p w14:paraId="0A5A5ECF"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建立健全代理机构选取流程，规范执业履约行为，完善代理机构标后评价制度。</w:t>
            </w:r>
          </w:p>
        </w:tc>
        <w:tc>
          <w:tcPr>
            <w:tcW w:w="667" w:type="dxa"/>
            <w:vAlign w:val="center"/>
          </w:tcPr>
          <w:p w14:paraId="591C39CA"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2</w:t>
            </w:r>
          </w:p>
        </w:tc>
        <w:tc>
          <w:tcPr>
            <w:tcW w:w="962" w:type="dxa"/>
            <w:vAlign w:val="center"/>
          </w:tcPr>
          <w:p w14:paraId="4E0DB99A" w14:textId="77777777" w:rsidR="00021C56" w:rsidRDefault="00021C56">
            <w:pPr>
              <w:widowControl/>
              <w:spacing w:line="240" w:lineRule="atLeast"/>
              <w:jc w:val="center"/>
              <w:rPr>
                <w:rFonts w:ascii="宋体" w:eastAsia="宋体" w:hAnsi="宋体" w:cs="Arial"/>
                <w:b/>
                <w:bCs/>
                <w:kern w:val="0"/>
                <w:szCs w:val="21"/>
              </w:rPr>
            </w:pPr>
          </w:p>
        </w:tc>
      </w:tr>
      <w:tr w:rsidR="00021C56" w14:paraId="5D2F6145" w14:textId="77777777">
        <w:trPr>
          <w:trHeight w:val="284"/>
        </w:trPr>
        <w:tc>
          <w:tcPr>
            <w:tcW w:w="468" w:type="dxa"/>
            <w:vAlign w:val="center"/>
          </w:tcPr>
          <w:p w14:paraId="59832CB5"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6</w:t>
            </w:r>
          </w:p>
        </w:tc>
        <w:tc>
          <w:tcPr>
            <w:tcW w:w="2035" w:type="dxa"/>
            <w:vAlign w:val="center"/>
          </w:tcPr>
          <w:p w14:paraId="2C65B63F"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规范招标人代表</w:t>
            </w:r>
          </w:p>
        </w:tc>
        <w:tc>
          <w:tcPr>
            <w:tcW w:w="11573" w:type="dxa"/>
            <w:vAlign w:val="center"/>
          </w:tcPr>
          <w:p w14:paraId="1E0B810C"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招标人评委代表选取符合内控议事流程，资质条件、专业能力、从业经验达到法定评标委员会资格要求。</w:t>
            </w:r>
          </w:p>
        </w:tc>
        <w:tc>
          <w:tcPr>
            <w:tcW w:w="667" w:type="dxa"/>
            <w:vAlign w:val="center"/>
          </w:tcPr>
          <w:p w14:paraId="1B3C65A8"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2</w:t>
            </w:r>
          </w:p>
        </w:tc>
        <w:tc>
          <w:tcPr>
            <w:tcW w:w="962" w:type="dxa"/>
            <w:vAlign w:val="center"/>
          </w:tcPr>
          <w:p w14:paraId="3A8EE4BF" w14:textId="77777777" w:rsidR="00021C56" w:rsidRDefault="00021C56">
            <w:pPr>
              <w:widowControl/>
              <w:spacing w:line="240" w:lineRule="atLeast"/>
              <w:jc w:val="center"/>
              <w:rPr>
                <w:rFonts w:ascii="宋体" w:eastAsia="宋体" w:hAnsi="宋体" w:cs="Arial"/>
                <w:b/>
                <w:bCs/>
                <w:kern w:val="0"/>
                <w:szCs w:val="21"/>
              </w:rPr>
            </w:pPr>
          </w:p>
        </w:tc>
      </w:tr>
      <w:tr w:rsidR="00021C56" w14:paraId="6D7B8FFE" w14:textId="77777777">
        <w:trPr>
          <w:trHeight w:val="284"/>
        </w:trPr>
        <w:tc>
          <w:tcPr>
            <w:tcW w:w="468" w:type="dxa"/>
            <w:vAlign w:val="center"/>
          </w:tcPr>
          <w:p w14:paraId="44860EBF"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7</w:t>
            </w:r>
          </w:p>
        </w:tc>
        <w:tc>
          <w:tcPr>
            <w:tcW w:w="2035" w:type="dxa"/>
            <w:vAlign w:val="center"/>
          </w:tcPr>
          <w:p w14:paraId="16FEEDEE"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公平竞争审查</w:t>
            </w:r>
          </w:p>
        </w:tc>
        <w:tc>
          <w:tcPr>
            <w:tcW w:w="11573" w:type="dxa"/>
            <w:vAlign w:val="center"/>
          </w:tcPr>
          <w:p w14:paraId="0F51E51F"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落实《招标投标领域公平竞争审查规则》相关要求，在招标文件发布前开展公平竞争审查。</w:t>
            </w:r>
          </w:p>
        </w:tc>
        <w:tc>
          <w:tcPr>
            <w:tcW w:w="667" w:type="dxa"/>
            <w:vAlign w:val="center"/>
          </w:tcPr>
          <w:p w14:paraId="6D9BB9E3"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283C2CFF" w14:textId="77777777" w:rsidR="00021C56" w:rsidRDefault="00021C56">
            <w:pPr>
              <w:widowControl/>
              <w:spacing w:line="240" w:lineRule="atLeast"/>
              <w:jc w:val="center"/>
              <w:rPr>
                <w:rFonts w:ascii="宋体" w:eastAsia="宋体" w:hAnsi="宋体" w:cs="Arial"/>
                <w:b/>
                <w:bCs/>
                <w:kern w:val="0"/>
                <w:szCs w:val="21"/>
              </w:rPr>
            </w:pPr>
          </w:p>
        </w:tc>
      </w:tr>
      <w:tr w:rsidR="00021C56" w14:paraId="2011E3A0" w14:textId="77777777">
        <w:trPr>
          <w:trHeight w:val="155"/>
        </w:trPr>
        <w:tc>
          <w:tcPr>
            <w:tcW w:w="468" w:type="dxa"/>
            <w:vAlign w:val="center"/>
          </w:tcPr>
          <w:p w14:paraId="46EB3A0E"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8</w:t>
            </w:r>
          </w:p>
        </w:tc>
        <w:tc>
          <w:tcPr>
            <w:tcW w:w="2035" w:type="dxa"/>
            <w:vAlign w:val="center"/>
          </w:tcPr>
          <w:p w14:paraId="741F79B7"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合理设定资格条件</w:t>
            </w:r>
          </w:p>
        </w:tc>
        <w:tc>
          <w:tcPr>
            <w:tcW w:w="11573" w:type="dxa"/>
            <w:vAlign w:val="center"/>
          </w:tcPr>
          <w:p w14:paraId="0912B14E"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投标企业资质要求及资格审查相关条件应符合项目招标实际需求，评分标准中的分值设置与</w:t>
            </w:r>
            <w:proofErr w:type="gramStart"/>
            <w:r>
              <w:rPr>
                <w:rFonts w:ascii="宋体" w:eastAsia="宋体" w:hAnsi="宋体" w:cs="Arial" w:hint="eastAsia"/>
                <w:b/>
                <w:bCs/>
                <w:kern w:val="0"/>
                <w:szCs w:val="21"/>
              </w:rPr>
              <w:t>资审条件</w:t>
            </w:r>
            <w:proofErr w:type="gramEnd"/>
            <w:r>
              <w:rPr>
                <w:rFonts w:ascii="宋体" w:eastAsia="宋体" w:hAnsi="宋体" w:cs="Arial" w:hint="eastAsia"/>
                <w:b/>
                <w:bCs/>
                <w:kern w:val="0"/>
                <w:szCs w:val="21"/>
              </w:rPr>
              <w:t>相对应。</w:t>
            </w:r>
          </w:p>
        </w:tc>
        <w:tc>
          <w:tcPr>
            <w:tcW w:w="667" w:type="dxa"/>
            <w:vAlign w:val="center"/>
          </w:tcPr>
          <w:p w14:paraId="24D14743"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0F3E16C2" w14:textId="77777777" w:rsidR="00021C56" w:rsidRDefault="00021C56">
            <w:pPr>
              <w:widowControl/>
              <w:spacing w:line="240" w:lineRule="atLeast"/>
              <w:jc w:val="center"/>
              <w:rPr>
                <w:rFonts w:ascii="宋体" w:eastAsia="宋体" w:hAnsi="宋体" w:cs="Arial"/>
                <w:b/>
                <w:bCs/>
                <w:kern w:val="0"/>
                <w:szCs w:val="21"/>
              </w:rPr>
            </w:pPr>
          </w:p>
        </w:tc>
      </w:tr>
      <w:tr w:rsidR="00021C56" w14:paraId="30397B41" w14:textId="77777777">
        <w:trPr>
          <w:trHeight w:val="90"/>
        </w:trPr>
        <w:tc>
          <w:tcPr>
            <w:tcW w:w="468" w:type="dxa"/>
            <w:vAlign w:val="center"/>
          </w:tcPr>
          <w:p w14:paraId="25EC8665"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9</w:t>
            </w:r>
          </w:p>
        </w:tc>
        <w:tc>
          <w:tcPr>
            <w:tcW w:w="2035" w:type="dxa"/>
            <w:vAlign w:val="center"/>
          </w:tcPr>
          <w:p w14:paraId="46293C0E"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降低准入门槛</w:t>
            </w:r>
          </w:p>
        </w:tc>
        <w:tc>
          <w:tcPr>
            <w:tcW w:w="11573" w:type="dxa"/>
            <w:vAlign w:val="center"/>
          </w:tcPr>
          <w:p w14:paraId="5444C189"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对工艺成熟、技术简单的项目降低或免除投标资格条件审查，降低分值比例或免除业绩及获奖等加分条件。</w:t>
            </w:r>
          </w:p>
        </w:tc>
        <w:tc>
          <w:tcPr>
            <w:tcW w:w="667" w:type="dxa"/>
            <w:vAlign w:val="center"/>
          </w:tcPr>
          <w:p w14:paraId="4F283A11"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63E47048" w14:textId="77777777" w:rsidR="00021C56" w:rsidRDefault="00021C56">
            <w:pPr>
              <w:widowControl/>
              <w:spacing w:line="240" w:lineRule="atLeast"/>
              <w:jc w:val="center"/>
              <w:rPr>
                <w:rFonts w:ascii="宋体" w:eastAsia="宋体" w:hAnsi="宋体" w:cs="Arial"/>
                <w:b/>
                <w:bCs/>
                <w:kern w:val="0"/>
                <w:szCs w:val="21"/>
              </w:rPr>
            </w:pPr>
          </w:p>
        </w:tc>
      </w:tr>
      <w:tr w:rsidR="00021C56" w14:paraId="47121F1E" w14:textId="77777777">
        <w:trPr>
          <w:trHeight w:val="316"/>
        </w:trPr>
        <w:tc>
          <w:tcPr>
            <w:tcW w:w="468" w:type="dxa"/>
            <w:vAlign w:val="center"/>
          </w:tcPr>
          <w:p w14:paraId="1F8D008D"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10</w:t>
            </w:r>
          </w:p>
        </w:tc>
        <w:tc>
          <w:tcPr>
            <w:tcW w:w="2035" w:type="dxa"/>
            <w:vAlign w:val="center"/>
          </w:tcPr>
          <w:p w14:paraId="2C0B51F3"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推广保函应用</w:t>
            </w:r>
          </w:p>
        </w:tc>
        <w:tc>
          <w:tcPr>
            <w:tcW w:w="11573" w:type="dxa"/>
            <w:vAlign w:val="center"/>
          </w:tcPr>
          <w:p w14:paraId="6C26977B"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在招投标过程允许保函（保险）替代现金缴纳投标、履约、工程质量等保证金。</w:t>
            </w:r>
          </w:p>
        </w:tc>
        <w:tc>
          <w:tcPr>
            <w:tcW w:w="667" w:type="dxa"/>
            <w:vAlign w:val="center"/>
          </w:tcPr>
          <w:p w14:paraId="7BF13253"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53993BA9" w14:textId="77777777" w:rsidR="00021C56" w:rsidRDefault="00021C56">
            <w:pPr>
              <w:widowControl/>
              <w:spacing w:line="240" w:lineRule="atLeast"/>
              <w:jc w:val="center"/>
              <w:rPr>
                <w:rFonts w:ascii="宋体" w:eastAsia="宋体" w:hAnsi="宋体" w:cs="Arial"/>
                <w:b/>
                <w:bCs/>
                <w:kern w:val="0"/>
                <w:szCs w:val="21"/>
              </w:rPr>
            </w:pPr>
          </w:p>
        </w:tc>
      </w:tr>
      <w:tr w:rsidR="00021C56" w14:paraId="0D4C5EBF" w14:textId="77777777">
        <w:trPr>
          <w:trHeight w:val="316"/>
        </w:trPr>
        <w:tc>
          <w:tcPr>
            <w:tcW w:w="468" w:type="dxa"/>
            <w:vAlign w:val="center"/>
          </w:tcPr>
          <w:p w14:paraId="32FB3F60"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11</w:t>
            </w:r>
          </w:p>
        </w:tc>
        <w:tc>
          <w:tcPr>
            <w:tcW w:w="2035" w:type="dxa"/>
            <w:vAlign w:val="center"/>
          </w:tcPr>
          <w:p w14:paraId="60685B18"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减免投标担保</w:t>
            </w:r>
          </w:p>
        </w:tc>
        <w:tc>
          <w:tcPr>
            <w:tcW w:w="11573" w:type="dxa"/>
            <w:vAlign w:val="center"/>
          </w:tcPr>
          <w:p w14:paraId="406CBA4C"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政府投资的工程建设项目对信用评价良好的投标单位差异化减（免）投标担保。</w:t>
            </w:r>
          </w:p>
        </w:tc>
        <w:tc>
          <w:tcPr>
            <w:tcW w:w="667" w:type="dxa"/>
            <w:vAlign w:val="center"/>
          </w:tcPr>
          <w:p w14:paraId="4C778703"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27DFC0B6" w14:textId="77777777" w:rsidR="00021C56" w:rsidRDefault="00021C56">
            <w:pPr>
              <w:widowControl/>
              <w:spacing w:line="240" w:lineRule="atLeast"/>
              <w:jc w:val="center"/>
              <w:rPr>
                <w:rFonts w:ascii="宋体" w:eastAsia="宋体" w:hAnsi="宋体" w:cs="Arial"/>
                <w:b/>
                <w:bCs/>
                <w:kern w:val="0"/>
                <w:szCs w:val="21"/>
              </w:rPr>
            </w:pPr>
          </w:p>
        </w:tc>
      </w:tr>
      <w:tr w:rsidR="00021C56" w14:paraId="10853134" w14:textId="77777777">
        <w:trPr>
          <w:trHeight w:val="293"/>
        </w:trPr>
        <w:tc>
          <w:tcPr>
            <w:tcW w:w="468" w:type="dxa"/>
            <w:vAlign w:val="center"/>
          </w:tcPr>
          <w:p w14:paraId="4141FD3E"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12</w:t>
            </w:r>
          </w:p>
        </w:tc>
        <w:tc>
          <w:tcPr>
            <w:tcW w:w="2035" w:type="dxa"/>
            <w:vAlign w:val="center"/>
          </w:tcPr>
          <w:p w14:paraId="065C207F"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支持联合体投标</w:t>
            </w:r>
          </w:p>
        </w:tc>
        <w:tc>
          <w:tcPr>
            <w:tcW w:w="11573" w:type="dxa"/>
            <w:vAlign w:val="center"/>
          </w:tcPr>
          <w:p w14:paraId="7F860727"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政府投资的工程建设项目鼓励投标人组成联合体进行投标，认可以联合体形式的各投标企业业绩。</w:t>
            </w:r>
          </w:p>
        </w:tc>
        <w:tc>
          <w:tcPr>
            <w:tcW w:w="667" w:type="dxa"/>
            <w:vAlign w:val="center"/>
          </w:tcPr>
          <w:p w14:paraId="14902DE3"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3</w:t>
            </w:r>
          </w:p>
        </w:tc>
        <w:tc>
          <w:tcPr>
            <w:tcW w:w="962" w:type="dxa"/>
            <w:vAlign w:val="center"/>
          </w:tcPr>
          <w:p w14:paraId="2DEADD4C" w14:textId="77777777" w:rsidR="00021C56" w:rsidRDefault="00021C56">
            <w:pPr>
              <w:widowControl/>
              <w:spacing w:line="240" w:lineRule="atLeast"/>
              <w:jc w:val="center"/>
              <w:rPr>
                <w:rFonts w:ascii="宋体" w:eastAsia="宋体" w:hAnsi="宋体" w:cs="Arial"/>
                <w:b/>
                <w:bCs/>
                <w:kern w:val="0"/>
                <w:szCs w:val="21"/>
              </w:rPr>
            </w:pPr>
          </w:p>
        </w:tc>
      </w:tr>
      <w:tr w:rsidR="00021C56" w14:paraId="28A964B5" w14:textId="77777777">
        <w:trPr>
          <w:trHeight w:val="316"/>
        </w:trPr>
        <w:tc>
          <w:tcPr>
            <w:tcW w:w="468" w:type="dxa"/>
            <w:vAlign w:val="center"/>
          </w:tcPr>
          <w:p w14:paraId="3C8BAB2D"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13</w:t>
            </w:r>
          </w:p>
        </w:tc>
        <w:tc>
          <w:tcPr>
            <w:tcW w:w="2035" w:type="dxa"/>
            <w:vAlign w:val="center"/>
          </w:tcPr>
          <w:p w14:paraId="447EB22C"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主动履行承诺</w:t>
            </w:r>
          </w:p>
        </w:tc>
        <w:tc>
          <w:tcPr>
            <w:tcW w:w="11573" w:type="dxa"/>
            <w:vAlign w:val="center"/>
          </w:tcPr>
          <w:p w14:paraId="64BEE61C"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对于在公共资源交易活动中的各类约定、承诺在规定期限内主动履行、补正的。</w:t>
            </w:r>
          </w:p>
        </w:tc>
        <w:tc>
          <w:tcPr>
            <w:tcW w:w="667" w:type="dxa"/>
            <w:vAlign w:val="center"/>
          </w:tcPr>
          <w:p w14:paraId="45B03519"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154BFB4E" w14:textId="77777777" w:rsidR="00021C56" w:rsidRDefault="00021C56">
            <w:pPr>
              <w:widowControl/>
              <w:spacing w:line="240" w:lineRule="atLeast"/>
              <w:jc w:val="center"/>
              <w:rPr>
                <w:rFonts w:ascii="宋体" w:eastAsia="宋体" w:hAnsi="宋体" w:cs="Arial"/>
                <w:b/>
                <w:bCs/>
                <w:kern w:val="0"/>
                <w:szCs w:val="21"/>
              </w:rPr>
            </w:pPr>
          </w:p>
        </w:tc>
      </w:tr>
      <w:tr w:rsidR="00021C56" w14:paraId="0826F545" w14:textId="77777777">
        <w:trPr>
          <w:trHeight w:val="90"/>
        </w:trPr>
        <w:tc>
          <w:tcPr>
            <w:tcW w:w="468" w:type="dxa"/>
            <w:vAlign w:val="center"/>
          </w:tcPr>
          <w:p w14:paraId="77849C18"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14</w:t>
            </w:r>
          </w:p>
        </w:tc>
        <w:tc>
          <w:tcPr>
            <w:tcW w:w="2035" w:type="dxa"/>
            <w:vAlign w:val="center"/>
          </w:tcPr>
          <w:p w14:paraId="3494D0DE"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鼓励创新举措</w:t>
            </w:r>
          </w:p>
        </w:tc>
        <w:tc>
          <w:tcPr>
            <w:tcW w:w="11573" w:type="dxa"/>
            <w:vAlign w:val="center"/>
          </w:tcPr>
          <w:p w14:paraId="2A865159"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在招标过程中积极推动发展方式绿色低碳转型、推动建筑信息模型（</w:t>
            </w:r>
            <w:r>
              <w:rPr>
                <w:rFonts w:ascii="宋体" w:eastAsia="宋体" w:hAnsi="宋体" w:cs="Arial" w:hint="eastAsia"/>
                <w:b/>
                <w:bCs/>
                <w:kern w:val="0"/>
                <w:szCs w:val="21"/>
              </w:rPr>
              <w:t>BIM</w:t>
            </w:r>
            <w:r>
              <w:rPr>
                <w:rFonts w:ascii="宋体" w:eastAsia="宋体" w:hAnsi="宋体" w:cs="Arial" w:hint="eastAsia"/>
                <w:b/>
                <w:bCs/>
                <w:kern w:val="0"/>
                <w:szCs w:val="21"/>
              </w:rPr>
              <w:t>）技术和智能建造深度融合；鼓励投标企业将智慧工地建设，推广远程监测、自动化控制、自动预警等新技术工艺转化为投标方案。</w:t>
            </w:r>
          </w:p>
        </w:tc>
        <w:tc>
          <w:tcPr>
            <w:tcW w:w="667" w:type="dxa"/>
            <w:vAlign w:val="center"/>
          </w:tcPr>
          <w:p w14:paraId="41336F7A"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3</w:t>
            </w:r>
          </w:p>
        </w:tc>
        <w:tc>
          <w:tcPr>
            <w:tcW w:w="962" w:type="dxa"/>
            <w:vAlign w:val="center"/>
          </w:tcPr>
          <w:p w14:paraId="295A6F75" w14:textId="77777777" w:rsidR="00021C56" w:rsidRDefault="00021C56">
            <w:pPr>
              <w:widowControl/>
              <w:spacing w:line="240" w:lineRule="atLeast"/>
              <w:jc w:val="center"/>
              <w:rPr>
                <w:rFonts w:ascii="宋体" w:eastAsia="宋体" w:hAnsi="宋体" w:cs="Arial"/>
                <w:b/>
                <w:bCs/>
                <w:kern w:val="0"/>
                <w:szCs w:val="21"/>
              </w:rPr>
            </w:pPr>
          </w:p>
        </w:tc>
      </w:tr>
      <w:tr w:rsidR="00021C56" w14:paraId="78855910" w14:textId="77777777">
        <w:trPr>
          <w:trHeight w:val="90"/>
        </w:trPr>
        <w:tc>
          <w:tcPr>
            <w:tcW w:w="468" w:type="dxa"/>
            <w:vAlign w:val="center"/>
          </w:tcPr>
          <w:p w14:paraId="2331FBFF"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15</w:t>
            </w:r>
          </w:p>
        </w:tc>
        <w:tc>
          <w:tcPr>
            <w:tcW w:w="2035" w:type="dxa"/>
            <w:vAlign w:val="center"/>
          </w:tcPr>
          <w:p w14:paraId="24738E25"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畅通质疑渠道</w:t>
            </w:r>
          </w:p>
        </w:tc>
        <w:tc>
          <w:tcPr>
            <w:tcW w:w="11573" w:type="dxa"/>
            <w:vAlign w:val="center"/>
          </w:tcPr>
          <w:p w14:paraId="6183A7E1"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在</w:t>
            </w:r>
            <w:r>
              <w:rPr>
                <w:rFonts w:ascii="宋体" w:eastAsia="宋体" w:hAnsi="宋体" w:cs="Arial" w:hint="eastAsia"/>
                <w:b/>
                <w:bCs/>
                <w:kern w:val="0"/>
                <w:szCs w:val="21"/>
              </w:rPr>
              <w:t>招标预公示、</w:t>
            </w:r>
            <w:r>
              <w:rPr>
                <w:rFonts w:ascii="宋体" w:eastAsia="宋体" w:hAnsi="宋体" w:cs="Arial" w:hint="eastAsia"/>
                <w:b/>
                <w:bCs/>
                <w:kern w:val="0"/>
                <w:szCs w:val="21"/>
              </w:rPr>
              <w:t>资格预审公告、预审文件、招标公告、招标文件中公布招标人及代理机构接收异议的</w:t>
            </w:r>
            <w:r>
              <w:rPr>
                <w:rFonts w:ascii="宋体" w:eastAsia="宋体" w:hAnsi="宋体" w:cs="Arial" w:hint="eastAsia"/>
                <w:b/>
                <w:bCs/>
                <w:kern w:val="0"/>
                <w:szCs w:val="21"/>
              </w:rPr>
              <w:t>具体</w:t>
            </w:r>
            <w:r>
              <w:rPr>
                <w:rFonts w:ascii="宋体" w:eastAsia="宋体" w:hAnsi="宋体" w:cs="Arial" w:hint="eastAsia"/>
                <w:b/>
                <w:bCs/>
                <w:kern w:val="0"/>
                <w:szCs w:val="21"/>
              </w:rPr>
              <w:t>联系人和联系方式</w:t>
            </w:r>
            <w:r>
              <w:rPr>
                <w:rFonts w:ascii="宋体" w:eastAsia="宋体" w:hAnsi="宋体" w:cs="Arial" w:hint="eastAsia"/>
                <w:b/>
                <w:bCs/>
                <w:kern w:val="0"/>
                <w:szCs w:val="21"/>
              </w:rPr>
              <w:t>。</w:t>
            </w:r>
          </w:p>
        </w:tc>
        <w:tc>
          <w:tcPr>
            <w:tcW w:w="667" w:type="dxa"/>
            <w:vAlign w:val="center"/>
          </w:tcPr>
          <w:p w14:paraId="5E50139D"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3</w:t>
            </w:r>
          </w:p>
        </w:tc>
        <w:tc>
          <w:tcPr>
            <w:tcW w:w="962" w:type="dxa"/>
            <w:vAlign w:val="center"/>
          </w:tcPr>
          <w:p w14:paraId="7EAF9575" w14:textId="77777777" w:rsidR="00021C56" w:rsidRDefault="00021C56">
            <w:pPr>
              <w:widowControl/>
              <w:spacing w:line="240" w:lineRule="atLeast"/>
              <w:jc w:val="center"/>
              <w:rPr>
                <w:rFonts w:ascii="宋体" w:eastAsia="宋体" w:hAnsi="宋体" w:cs="Arial"/>
                <w:b/>
                <w:bCs/>
                <w:kern w:val="0"/>
                <w:szCs w:val="21"/>
              </w:rPr>
            </w:pPr>
          </w:p>
        </w:tc>
      </w:tr>
      <w:tr w:rsidR="00021C56" w14:paraId="3869E28E" w14:textId="77777777">
        <w:trPr>
          <w:trHeight w:val="90"/>
        </w:trPr>
        <w:tc>
          <w:tcPr>
            <w:tcW w:w="468" w:type="dxa"/>
            <w:vAlign w:val="center"/>
          </w:tcPr>
          <w:p w14:paraId="742AF7DD"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16</w:t>
            </w:r>
          </w:p>
        </w:tc>
        <w:tc>
          <w:tcPr>
            <w:tcW w:w="2035" w:type="dxa"/>
            <w:vAlign w:val="center"/>
          </w:tcPr>
          <w:p w14:paraId="5FB48727"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及时在线答疑</w:t>
            </w:r>
          </w:p>
        </w:tc>
        <w:tc>
          <w:tcPr>
            <w:tcW w:w="11573" w:type="dxa"/>
            <w:vAlign w:val="center"/>
          </w:tcPr>
          <w:p w14:paraId="46EDCD3D"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招标人及代理机构</w:t>
            </w:r>
            <w:r>
              <w:rPr>
                <w:rFonts w:ascii="宋体" w:eastAsia="宋体" w:hAnsi="宋体" w:cs="Arial" w:hint="eastAsia"/>
                <w:b/>
                <w:bCs/>
                <w:kern w:val="0"/>
                <w:szCs w:val="21"/>
              </w:rPr>
              <w:t>在公共资源交易平台及时处理潜在投标人的线上质疑与提问。</w:t>
            </w:r>
          </w:p>
        </w:tc>
        <w:tc>
          <w:tcPr>
            <w:tcW w:w="667" w:type="dxa"/>
            <w:vAlign w:val="center"/>
          </w:tcPr>
          <w:p w14:paraId="411FBF84"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2</w:t>
            </w:r>
          </w:p>
        </w:tc>
        <w:tc>
          <w:tcPr>
            <w:tcW w:w="962" w:type="dxa"/>
            <w:vAlign w:val="center"/>
          </w:tcPr>
          <w:p w14:paraId="2214C09C" w14:textId="77777777" w:rsidR="00021C56" w:rsidRDefault="00021C56">
            <w:pPr>
              <w:widowControl/>
              <w:spacing w:line="240" w:lineRule="atLeast"/>
              <w:jc w:val="center"/>
              <w:rPr>
                <w:rFonts w:ascii="宋体" w:eastAsia="宋体" w:hAnsi="宋体" w:cs="Arial"/>
                <w:b/>
                <w:bCs/>
                <w:kern w:val="0"/>
                <w:szCs w:val="21"/>
              </w:rPr>
            </w:pPr>
          </w:p>
        </w:tc>
      </w:tr>
      <w:tr w:rsidR="00021C56" w14:paraId="10A99F5C" w14:textId="77777777">
        <w:trPr>
          <w:trHeight w:val="290"/>
        </w:trPr>
        <w:tc>
          <w:tcPr>
            <w:tcW w:w="468" w:type="dxa"/>
            <w:vAlign w:val="center"/>
          </w:tcPr>
          <w:p w14:paraId="1A767797"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17</w:t>
            </w:r>
          </w:p>
        </w:tc>
        <w:tc>
          <w:tcPr>
            <w:tcW w:w="2035" w:type="dxa"/>
            <w:vAlign w:val="center"/>
          </w:tcPr>
          <w:p w14:paraId="7E070B36"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采用异地评审</w:t>
            </w:r>
          </w:p>
        </w:tc>
        <w:tc>
          <w:tcPr>
            <w:tcW w:w="11573" w:type="dxa"/>
            <w:vAlign w:val="center"/>
          </w:tcPr>
          <w:p w14:paraId="6E0A7E9A"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除特殊情况外，招标项目采取远程异地评审模式。</w:t>
            </w:r>
          </w:p>
        </w:tc>
        <w:tc>
          <w:tcPr>
            <w:tcW w:w="667" w:type="dxa"/>
            <w:vAlign w:val="center"/>
          </w:tcPr>
          <w:p w14:paraId="5BC7B539"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10</w:t>
            </w:r>
          </w:p>
        </w:tc>
        <w:tc>
          <w:tcPr>
            <w:tcW w:w="962" w:type="dxa"/>
            <w:vAlign w:val="center"/>
          </w:tcPr>
          <w:p w14:paraId="2635BC8B" w14:textId="77777777" w:rsidR="00021C56" w:rsidRDefault="00021C56">
            <w:pPr>
              <w:widowControl/>
              <w:spacing w:line="240" w:lineRule="atLeast"/>
              <w:jc w:val="center"/>
              <w:rPr>
                <w:rFonts w:ascii="宋体" w:eastAsia="宋体" w:hAnsi="宋体" w:cs="Arial"/>
                <w:b/>
                <w:bCs/>
                <w:kern w:val="0"/>
                <w:szCs w:val="21"/>
              </w:rPr>
            </w:pPr>
          </w:p>
        </w:tc>
      </w:tr>
      <w:tr w:rsidR="00021C56" w14:paraId="55CE4743" w14:textId="77777777">
        <w:trPr>
          <w:trHeight w:val="90"/>
        </w:trPr>
        <w:tc>
          <w:tcPr>
            <w:tcW w:w="468" w:type="dxa"/>
            <w:vAlign w:val="center"/>
          </w:tcPr>
          <w:p w14:paraId="306F9EF1"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18</w:t>
            </w:r>
          </w:p>
        </w:tc>
        <w:tc>
          <w:tcPr>
            <w:tcW w:w="2035" w:type="dxa"/>
            <w:vAlign w:val="center"/>
          </w:tcPr>
          <w:p w14:paraId="04ADE953"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在线订立合同</w:t>
            </w:r>
          </w:p>
        </w:tc>
        <w:tc>
          <w:tcPr>
            <w:tcW w:w="11573" w:type="dxa"/>
            <w:vAlign w:val="center"/>
          </w:tcPr>
          <w:p w14:paraId="674EF37D"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确定中标人后，招标人在法定时限内与中标企业在线完成合同签署并公示合同订立信息及变更信息。</w:t>
            </w:r>
          </w:p>
        </w:tc>
        <w:tc>
          <w:tcPr>
            <w:tcW w:w="667" w:type="dxa"/>
            <w:vAlign w:val="center"/>
          </w:tcPr>
          <w:p w14:paraId="6E1809AE"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7250843D" w14:textId="77777777" w:rsidR="00021C56" w:rsidRDefault="00021C56">
            <w:pPr>
              <w:widowControl/>
              <w:spacing w:line="240" w:lineRule="atLeast"/>
              <w:jc w:val="center"/>
              <w:rPr>
                <w:rFonts w:ascii="宋体" w:eastAsia="宋体" w:hAnsi="宋体" w:cs="Arial"/>
                <w:b/>
                <w:bCs/>
                <w:kern w:val="0"/>
                <w:szCs w:val="21"/>
              </w:rPr>
            </w:pPr>
          </w:p>
        </w:tc>
      </w:tr>
      <w:tr w:rsidR="00021C56" w14:paraId="4EA527D8" w14:textId="77777777">
        <w:trPr>
          <w:trHeight w:val="343"/>
        </w:trPr>
        <w:tc>
          <w:tcPr>
            <w:tcW w:w="468" w:type="dxa"/>
            <w:vAlign w:val="center"/>
          </w:tcPr>
          <w:p w14:paraId="681FC21E"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19</w:t>
            </w:r>
          </w:p>
        </w:tc>
        <w:tc>
          <w:tcPr>
            <w:tcW w:w="2035" w:type="dxa"/>
            <w:vAlign w:val="center"/>
          </w:tcPr>
          <w:p w14:paraId="1B9E9AA8"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公示履约信息</w:t>
            </w:r>
          </w:p>
        </w:tc>
        <w:tc>
          <w:tcPr>
            <w:tcW w:w="11573" w:type="dxa"/>
            <w:vAlign w:val="center"/>
          </w:tcPr>
          <w:p w14:paraId="7E476D4E"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按照合同或者招标文件约定执行工程价款结算、相关费用支付及其他应当依法履约的行为，实时公示履约进度及凭证。</w:t>
            </w:r>
          </w:p>
        </w:tc>
        <w:tc>
          <w:tcPr>
            <w:tcW w:w="667" w:type="dxa"/>
            <w:vAlign w:val="center"/>
          </w:tcPr>
          <w:p w14:paraId="2593CDE4"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962" w:type="dxa"/>
            <w:vAlign w:val="center"/>
          </w:tcPr>
          <w:p w14:paraId="204E9691" w14:textId="77777777" w:rsidR="00021C56" w:rsidRDefault="00021C56">
            <w:pPr>
              <w:widowControl/>
              <w:spacing w:line="240" w:lineRule="atLeast"/>
              <w:jc w:val="center"/>
              <w:rPr>
                <w:rFonts w:ascii="宋体" w:eastAsia="宋体" w:hAnsi="宋体" w:cs="Arial"/>
                <w:b/>
                <w:bCs/>
                <w:kern w:val="0"/>
                <w:szCs w:val="21"/>
              </w:rPr>
            </w:pPr>
          </w:p>
        </w:tc>
      </w:tr>
      <w:tr w:rsidR="00021C56" w14:paraId="05D2C69F" w14:textId="77777777">
        <w:trPr>
          <w:trHeight w:val="90"/>
        </w:trPr>
        <w:tc>
          <w:tcPr>
            <w:tcW w:w="468" w:type="dxa"/>
            <w:vAlign w:val="center"/>
          </w:tcPr>
          <w:p w14:paraId="24CFFDD6"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20</w:t>
            </w:r>
          </w:p>
        </w:tc>
        <w:tc>
          <w:tcPr>
            <w:tcW w:w="2035" w:type="dxa"/>
            <w:vAlign w:val="center"/>
          </w:tcPr>
          <w:p w14:paraId="5B64B349"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规范档案管理</w:t>
            </w:r>
          </w:p>
        </w:tc>
        <w:tc>
          <w:tcPr>
            <w:tcW w:w="11573" w:type="dxa"/>
            <w:vAlign w:val="center"/>
          </w:tcPr>
          <w:p w14:paraId="576D0864"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加强招标投标档案管理，及时收集、整理、归档交易过程和合同履行中产生的各种文件资料和信息数据。</w:t>
            </w:r>
          </w:p>
        </w:tc>
        <w:tc>
          <w:tcPr>
            <w:tcW w:w="667" w:type="dxa"/>
            <w:vAlign w:val="center"/>
          </w:tcPr>
          <w:p w14:paraId="1947C27A"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2</w:t>
            </w:r>
          </w:p>
        </w:tc>
        <w:tc>
          <w:tcPr>
            <w:tcW w:w="962" w:type="dxa"/>
            <w:vAlign w:val="center"/>
          </w:tcPr>
          <w:p w14:paraId="05D70BDB" w14:textId="77777777" w:rsidR="00021C56" w:rsidRDefault="00021C56">
            <w:pPr>
              <w:widowControl/>
              <w:spacing w:line="240" w:lineRule="atLeast"/>
              <w:jc w:val="center"/>
              <w:rPr>
                <w:rFonts w:ascii="宋体" w:eastAsia="宋体" w:hAnsi="宋体" w:cs="Arial"/>
                <w:b/>
                <w:bCs/>
                <w:kern w:val="0"/>
                <w:szCs w:val="21"/>
              </w:rPr>
            </w:pPr>
          </w:p>
        </w:tc>
      </w:tr>
    </w:tbl>
    <w:p w14:paraId="3B66CDA6" w14:textId="77777777" w:rsidR="00021C56" w:rsidRDefault="00021C56">
      <w:pPr>
        <w:wordWrap w:val="0"/>
        <w:spacing w:line="240" w:lineRule="atLeast"/>
        <w:jc w:val="center"/>
        <w:rPr>
          <w:rFonts w:ascii="宋体" w:eastAsia="宋体" w:hAnsi="宋体" w:cs="Arial"/>
          <w:b/>
          <w:bCs/>
          <w:kern w:val="0"/>
          <w:sz w:val="24"/>
          <w:szCs w:val="24"/>
        </w:rPr>
      </w:pPr>
    </w:p>
    <w:p w14:paraId="5923B382" w14:textId="77777777" w:rsidR="00021C56" w:rsidRDefault="00AC335A">
      <w:pPr>
        <w:wordWrap w:val="0"/>
        <w:spacing w:line="240" w:lineRule="atLeast"/>
        <w:jc w:val="center"/>
        <w:rPr>
          <w:rFonts w:ascii="宋体" w:eastAsia="宋体" w:hAnsi="宋体" w:cs="Arial"/>
          <w:b/>
          <w:bCs/>
          <w:kern w:val="0"/>
          <w:sz w:val="24"/>
          <w:szCs w:val="24"/>
        </w:rPr>
      </w:pPr>
      <w:r>
        <w:rPr>
          <w:rFonts w:ascii="宋体" w:eastAsia="宋体" w:hAnsi="宋体" w:cs="Arial" w:hint="eastAsia"/>
          <w:b/>
          <w:bCs/>
          <w:kern w:val="0"/>
          <w:sz w:val="24"/>
          <w:szCs w:val="24"/>
        </w:rPr>
        <w:t>我单位提交的《呼和浩特市工程建设项目招标人主体行为考评表》真实有效，填报内容无弄虚作假、刻意隐瞒情形，特此承诺。</w:t>
      </w:r>
    </w:p>
    <w:p w14:paraId="5B0D4D00" w14:textId="77777777" w:rsidR="00021C56" w:rsidRDefault="00021C56">
      <w:pPr>
        <w:wordWrap w:val="0"/>
        <w:spacing w:line="240" w:lineRule="atLeast"/>
        <w:ind w:firstLineChars="200" w:firstLine="482"/>
        <w:jc w:val="left"/>
        <w:rPr>
          <w:rFonts w:ascii="宋体" w:eastAsia="宋体" w:hAnsi="宋体" w:cs="Arial"/>
          <w:b/>
          <w:bCs/>
          <w:kern w:val="0"/>
          <w:sz w:val="24"/>
          <w:szCs w:val="24"/>
        </w:rPr>
      </w:pPr>
    </w:p>
    <w:p w14:paraId="0006FA61" w14:textId="77777777" w:rsidR="00021C56" w:rsidRDefault="00AC335A">
      <w:pPr>
        <w:wordWrap w:val="0"/>
        <w:spacing w:line="240" w:lineRule="atLeast"/>
        <w:jc w:val="right"/>
        <w:rPr>
          <w:rFonts w:ascii="宋体" w:eastAsia="宋体" w:hAnsi="宋体" w:cs="Arial"/>
          <w:b/>
          <w:bCs/>
          <w:kern w:val="0"/>
          <w:szCs w:val="21"/>
        </w:rPr>
      </w:pPr>
      <w:r>
        <w:rPr>
          <w:rFonts w:ascii="宋体" w:eastAsia="宋体" w:hAnsi="宋体" w:cs="Arial" w:hint="eastAsia"/>
          <w:b/>
          <w:bCs/>
          <w:kern w:val="0"/>
          <w:szCs w:val="21"/>
        </w:rPr>
        <w:t>法定代表人或主要负责人（签字）：</w:t>
      </w:r>
      <w:r>
        <w:rPr>
          <w:rFonts w:ascii="宋体" w:eastAsia="宋体" w:hAnsi="宋体" w:cs="Arial" w:hint="eastAsia"/>
          <w:b/>
          <w:bCs/>
          <w:kern w:val="0"/>
          <w:szCs w:val="21"/>
          <w:u w:val="single"/>
        </w:rPr>
        <w:t xml:space="preserve">                  </w:t>
      </w:r>
    </w:p>
    <w:p w14:paraId="4AC49BCA" w14:textId="77777777" w:rsidR="00021C56" w:rsidRDefault="00021C56">
      <w:pPr>
        <w:wordWrap w:val="0"/>
        <w:spacing w:line="240" w:lineRule="atLeast"/>
        <w:jc w:val="right"/>
        <w:rPr>
          <w:rFonts w:ascii="宋体" w:eastAsia="宋体" w:hAnsi="宋体" w:cs="Arial"/>
          <w:b/>
          <w:bCs/>
          <w:kern w:val="0"/>
          <w:szCs w:val="21"/>
        </w:rPr>
      </w:pPr>
    </w:p>
    <w:p w14:paraId="080BEF27" w14:textId="77777777" w:rsidR="00021C56" w:rsidRDefault="00AC335A">
      <w:pPr>
        <w:wordWrap w:val="0"/>
        <w:spacing w:line="240" w:lineRule="atLeast"/>
        <w:jc w:val="right"/>
        <w:rPr>
          <w:rFonts w:ascii="宋体" w:eastAsia="宋体" w:hAnsi="宋体" w:cs="Arial"/>
          <w:b/>
          <w:bCs/>
          <w:kern w:val="0"/>
          <w:szCs w:val="21"/>
        </w:rPr>
      </w:pPr>
      <w:r>
        <w:rPr>
          <w:rFonts w:ascii="宋体" w:eastAsia="宋体" w:hAnsi="宋体" w:cs="Arial" w:hint="eastAsia"/>
          <w:b/>
          <w:bCs/>
          <w:kern w:val="0"/>
          <w:szCs w:val="21"/>
        </w:rPr>
        <w:t xml:space="preserve"> </w:t>
      </w:r>
      <w:r>
        <w:rPr>
          <w:rFonts w:ascii="宋体" w:eastAsia="宋体" w:hAnsi="宋体" w:cs="Arial" w:hint="eastAsia"/>
          <w:b/>
          <w:bCs/>
          <w:kern w:val="0"/>
          <w:szCs w:val="21"/>
        </w:rPr>
        <w:t>项目得分：</w:t>
      </w:r>
      <w:r>
        <w:rPr>
          <w:rFonts w:ascii="宋体" w:eastAsia="宋体" w:hAnsi="宋体" w:cs="Arial" w:hint="eastAsia"/>
          <w:b/>
          <w:bCs/>
          <w:kern w:val="0"/>
          <w:szCs w:val="21"/>
          <w:u w:val="single"/>
        </w:rPr>
        <w:t xml:space="preserve">          </w:t>
      </w:r>
      <w:r>
        <w:rPr>
          <w:rFonts w:ascii="宋体" w:eastAsia="宋体" w:hAnsi="宋体" w:cs="Arial" w:hint="eastAsia"/>
          <w:b/>
          <w:bCs/>
          <w:kern w:val="0"/>
          <w:szCs w:val="21"/>
        </w:rPr>
        <w:t xml:space="preserve"> </w:t>
      </w:r>
      <w:r>
        <w:rPr>
          <w:rFonts w:ascii="宋体" w:eastAsia="宋体" w:hAnsi="宋体" w:cs="Arial" w:hint="eastAsia"/>
          <w:b/>
          <w:bCs/>
          <w:kern w:val="0"/>
          <w:szCs w:val="21"/>
        </w:rPr>
        <w:t>（公</w:t>
      </w:r>
      <w:r>
        <w:rPr>
          <w:rFonts w:ascii="宋体" w:eastAsia="宋体" w:hAnsi="宋体" w:cs="Arial" w:hint="eastAsia"/>
          <w:b/>
          <w:bCs/>
          <w:kern w:val="0"/>
          <w:szCs w:val="21"/>
        </w:rPr>
        <w:t xml:space="preserve">  </w:t>
      </w:r>
      <w:r>
        <w:rPr>
          <w:rFonts w:ascii="宋体" w:eastAsia="宋体" w:hAnsi="宋体" w:cs="Arial" w:hint="eastAsia"/>
          <w:b/>
          <w:bCs/>
          <w:kern w:val="0"/>
          <w:szCs w:val="21"/>
        </w:rPr>
        <w:t>章）</w:t>
      </w:r>
    </w:p>
    <w:p w14:paraId="191D8AB7" w14:textId="77777777" w:rsidR="00021C56" w:rsidRDefault="00AC335A">
      <w:pPr>
        <w:rPr>
          <w:rFonts w:ascii="方正小标宋简体" w:eastAsia="方正小标宋简体" w:hAnsi="Arial" w:cs="Arial"/>
          <w:b/>
          <w:bCs/>
          <w:color w:val="000000"/>
          <w:kern w:val="0"/>
          <w:sz w:val="40"/>
          <w:szCs w:val="40"/>
        </w:rPr>
      </w:pPr>
      <w:r>
        <w:rPr>
          <w:rFonts w:ascii="宋体" w:eastAsia="宋体" w:hAnsi="宋体" w:cs="Arial" w:hint="eastAsia"/>
          <w:b/>
          <w:bCs/>
          <w:kern w:val="0"/>
          <w:szCs w:val="21"/>
        </w:rPr>
        <w:lastRenderedPageBreak/>
        <w:br w:type="page"/>
      </w:r>
    </w:p>
    <w:p w14:paraId="447D557F" w14:textId="77777777" w:rsidR="00021C56" w:rsidRDefault="00AC335A">
      <w:pPr>
        <w:spacing w:line="240" w:lineRule="atLeast"/>
        <w:jc w:val="left"/>
        <w:rPr>
          <w:rFonts w:ascii="方正小标宋简体" w:eastAsia="方正小标宋简体" w:hAnsi="Arial" w:cs="Arial"/>
          <w:b/>
          <w:bCs/>
          <w:color w:val="000000"/>
          <w:kern w:val="0"/>
          <w:sz w:val="40"/>
          <w:szCs w:val="40"/>
        </w:rPr>
      </w:pPr>
      <w:r>
        <w:rPr>
          <w:rFonts w:ascii="方正小标宋简体" w:eastAsia="方正小标宋简体" w:hAnsi="Arial" w:cs="Arial" w:hint="eastAsia"/>
          <w:b/>
          <w:bCs/>
          <w:color w:val="000000"/>
          <w:kern w:val="0"/>
          <w:sz w:val="20"/>
          <w:szCs w:val="20"/>
        </w:rPr>
        <w:lastRenderedPageBreak/>
        <w:t>附件</w:t>
      </w:r>
      <w:r>
        <w:rPr>
          <w:rFonts w:ascii="方正小标宋简体" w:eastAsia="方正小标宋简体" w:hAnsi="Arial" w:cs="Arial" w:hint="eastAsia"/>
          <w:b/>
          <w:bCs/>
          <w:color w:val="000000"/>
          <w:kern w:val="0"/>
          <w:sz w:val="20"/>
          <w:szCs w:val="20"/>
        </w:rPr>
        <w:t>1</w:t>
      </w:r>
      <w:r>
        <w:rPr>
          <w:rFonts w:ascii="方正小标宋简体" w:eastAsia="方正小标宋简体" w:hAnsi="Arial" w:cs="Arial" w:hint="eastAsia"/>
          <w:b/>
          <w:bCs/>
          <w:color w:val="000000"/>
          <w:kern w:val="0"/>
          <w:sz w:val="20"/>
          <w:szCs w:val="20"/>
        </w:rPr>
        <w:t>：</w:t>
      </w:r>
    </w:p>
    <w:p w14:paraId="6C001153" w14:textId="77777777" w:rsidR="00021C56" w:rsidRDefault="00AC335A">
      <w:pPr>
        <w:spacing w:line="240" w:lineRule="atLeast"/>
        <w:jc w:val="center"/>
        <w:rPr>
          <w:rFonts w:ascii="方正小标宋简体" w:eastAsia="方正小标宋简体" w:hAnsi="Arial" w:cs="Arial"/>
          <w:b/>
          <w:bCs/>
          <w:color w:val="000000"/>
          <w:kern w:val="0"/>
          <w:sz w:val="40"/>
          <w:szCs w:val="40"/>
        </w:rPr>
      </w:pPr>
      <w:r>
        <w:rPr>
          <w:rFonts w:ascii="方正小标宋简体" w:eastAsia="方正小标宋简体" w:hAnsi="Arial" w:cs="Arial" w:hint="eastAsia"/>
          <w:b/>
          <w:bCs/>
          <w:color w:val="000000"/>
          <w:kern w:val="0"/>
          <w:sz w:val="40"/>
          <w:szCs w:val="40"/>
        </w:rPr>
        <w:t>呼和浩特市</w:t>
      </w:r>
      <w:r>
        <w:rPr>
          <w:rFonts w:ascii="方正小标宋简体" w:eastAsia="方正小标宋简体" w:hAnsi="Arial" w:cs="Arial" w:hint="eastAsia"/>
          <w:b/>
          <w:bCs/>
          <w:color w:val="000000"/>
          <w:kern w:val="0"/>
          <w:sz w:val="40"/>
          <w:szCs w:val="40"/>
        </w:rPr>
        <w:t>工程建设</w:t>
      </w:r>
      <w:r>
        <w:rPr>
          <w:rFonts w:ascii="方正小标宋简体" w:eastAsia="方正小标宋简体" w:hAnsi="Arial" w:cs="Arial" w:hint="eastAsia"/>
          <w:b/>
          <w:bCs/>
          <w:color w:val="000000"/>
          <w:kern w:val="0"/>
          <w:sz w:val="40"/>
          <w:szCs w:val="40"/>
        </w:rPr>
        <w:t>项目招标人主体行为</w:t>
      </w:r>
      <w:r>
        <w:rPr>
          <w:rFonts w:ascii="方正小标宋简体" w:eastAsia="方正小标宋简体" w:hAnsi="Arial" w:cs="Arial" w:hint="eastAsia"/>
          <w:b/>
          <w:bCs/>
          <w:color w:val="000000"/>
          <w:kern w:val="0"/>
          <w:sz w:val="40"/>
          <w:szCs w:val="40"/>
        </w:rPr>
        <w:t>考评表（额外加分）</w:t>
      </w:r>
    </w:p>
    <w:p w14:paraId="29EF0DA0" w14:textId="77777777" w:rsidR="00021C56" w:rsidRDefault="00021C56">
      <w:pPr>
        <w:spacing w:line="240" w:lineRule="exact"/>
        <w:rPr>
          <w:rFonts w:ascii="宋体" w:eastAsia="宋体" w:hAnsi="宋体" w:cs="Arial"/>
          <w:b/>
          <w:bCs/>
          <w:kern w:val="0"/>
          <w:szCs w:val="21"/>
        </w:rPr>
      </w:pPr>
    </w:p>
    <w:p w14:paraId="3637C7EA" w14:textId="77777777" w:rsidR="00021C56" w:rsidRDefault="00AC335A">
      <w:pPr>
        <w:spacing w:line="240" w:lineRule="exact"/>
        <w:rPr>
          <w:rFonts w:ascii="宋体" w:eastAsia="宋体" w:hAnsi="宋体" w:cs="Arial"/>
          <w:b/>
          <w:bCs/>
          <w:kern w:val="0"/>
          <w:szCs w:val="21"/>
        </w:rPr>
      </w:pPr>
      <w:r>
        <w:rPr>
          <w:rFonts w:ascii="宋体" w:eastAsia="宋体" w:hAnsi="宋体" w:cs="Arial" w:hint="eastAsia"/>
          <w:b/>
          <w:bCs/>
          <w:kern w:val="0"/>
          <w:szCs w:val="21"/>
        </w:rPr>
        <w:t>招标人（建设单位）：（公</w:t>
      </w:r>
      <w:r>
        <w:rPr>
          <w:rFonts w:ascii="宋体" w:eastAsia="宋体" w:hAnsi="宋体" w:cs="Arial" w:hint="eastAsia"/>
          <w:b/>
          <w:bCs/>
          <w:kern w:val="0"/>
          <w:szCs w:val="21"/>
        </w:rPr>
        <w:t xml:space="preserve">  </w:t>
      </w:r>
      <w:r>
        <w:rPr>
          <w:rFonts w:ascii="宋体" w:eastAsia="宋体" w:hAnsi="宋体" w:cs="Arial" w:hint="eastAsia"/>
          <w:b/>
          <w:bCs/>
          <w:kern w:val="0"/>
          <w:szCs w:val="21"/>
        </w:rPr>
        <w:t>章）</w:t>
      </w:r>
      <w:r>
        <w:rPr>
          <w:rFonts w:ascii="宋体" w:eastAsia="宋体" w:hAnsi="宋体" w:cs="Arial" w:hint="eastAsia"/>
          <w:b/>
          <w:bCs/>
          <w:kern w:val="0"/>
          <w:szCs w:val="21"/>
        </w:rPr>
        <w:t xml:space="preserve"> </w:t>
      </w:r>
    </w:p>
    <w:p w14:paraId="0BC8DC8A" w14:textId="77777777" w:rsidR="00021C56" w:rsidRDefault="00021C56">
      <w:pPr>
        <w:spacing w:line="240" w:lineRule="atLeast"/>
        <w:jc w:val="left"/>
        <w:rPr>
          <w:rFonts w:ascii="宋体" w:eastAsia="宋体" w:hAnsi="宋体" w:cs="Arial"/>
          <w:b/>
          <w:bCs/>
          <w:kern w:val="0"/>
          <w:szCs w:val="21"/>
        </w:rPr>
      </w:pPr>
    </w:p>
    <w:tbl>
      <w:tblPr>
        <w:tblStyle w:val="a6"/>
        <w:tblW w:w="0" w:type="auto"/>
        <w:tblLayout w:type="fixed"/>
        <w:tblLook w:val="04A0" w:firstRow="1" w:lastRow="0" w:firstColumn="1" w:lastColumn="0" w:noHBand="0" w:noVBand="1"/>
      </w:tblPr>
      <w:tblGrid>
        <w:gridCol w:w="468"/>
        <w:gridCol w:w="2035"/>
        <w:gridCol w:w="11788"/>
        <w:gridCol w:w="1323"/>
      </w:tblGrid>
      <w:tr w:rsidR="00021C56" w14:paraId="51E5EF6A" w14:textId="77777777">
        <w:trPr>
          <w:trHeight w:val="90"/>
        </w:trPr>
        <w:tc>
          <w:tcPr>
            <w:tcW w:w="15614" w:type="dxa"/>
            <w:gridSpan w:val="4"/>
            <w:vAlign w:val="center"/>
          </w:tcPr>
          <w:p w14:paraId="289B81F9"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加分项</w:t>
            </w:r>
          </w:p>
        </w:tc>
      </w:tr>
      <w:tr w:rsidR="00021C56" w14:paraId="229DBC20" w14:textId="77777777">
        <w:trPr>
          <w:trHeight w:val="90"/>
        </w:trPr>
        <w:tc>
          <w:tcPr>
            <w:tcW w:w="468" w:type="dxa"/>
            <w:vAlign w:val="center"/>
          </w:tcPr>
          <w:p w14:paraId="6F3BBEDD"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1</w:t>
            </w:r>
          </w:p>
        </w:tc>
        <w:tc>
          <w:tcPr>
            <w:tcW w:w="2035" w:type="dxa"/>
            <w:vAlign w:val="center"/>
          </w:tcPr>
          <w:p w14:paraId="43CF5A85"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申请委托招标</w:t>
            </w:r>
          </w:p>
        </w:tc>
        <w:tc>
          <w:tcPr>
            <w:tcW w:w="11788" w:type="dxa"/>
            <w:vAlign w:val="center"/>
          </w:tcPr>
          <w:p w14:paraId="05E8EAD3"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交易目录以外或法定公开招标限额以下的项目通过委托招标模式进入公共资源交易平台公开招标。</w:t>
            </w:r>
          </w:p>
        </w:tc>
        <w:tc>
          <w:tcPr>
            <w:tcW w:w="1323" w:type="dxa"/>
            <w:vAlign w:val="center"/>
          </w:tcPr>
          <w:p w14:paraId="731C9AB9"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2</w:t>
            </w:r>
          </w:p>
        </w:tc>
      </w:tr>
      <w:tr w:rsidR="00021C56" w14:paraId="71817012" w14:textId="77777777">
        <w:trPr>
          <w:trHeight w:val="90"/>
        </w:trPr>
        <w:tc>
          <w:tcPr>
            <w:tcW w:w="468" w:type="dxa"/>
            <w:vAlign w:val="center"/>
          </w:tcPr>
          <w:p w14:paraId="32F8E57B"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2</w:t>
            </w:r>
          </w:p>
        </w:tc>
        <w:tc>
          <w:tcPr>
            <w:tcW w:w="2035" w:type="dxa"/>
            <w:vAlign w:val="center"/>
          </w:tcPr>
          <w:p w14:paraId="3016F8CB"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细化分值设定</w:t>
            </w:r>
          </w:p>
        </w:tc>
        <w:tc>
          <w:tcPr>
            <w:tcW w:w="11788" w:type="dxa"/>
            <w:vAlign w:val="center"/>
          </w:tcPr>
          <w:p w14:paraId="336F563F"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招标文件评分因素对应固定分值，不采用</w:t>
            </w:r>
            <w:proofErr w:type="gramStart"/>
            <w:r>
              <w:rPr>
                <w:rFonts w:ascii="宋体" w:eastAsia="宋体" w:hAnsi="宋体" w:cs="Arial" w:hint="eastAsia"/>
                <w:b/>
                <w:bCs/>
                <w:kern w:val="0"/>
                <w:szCs w:val="21"/>
              </w:rPr>
              <w:t>区间赋分模式</w:t>
            </w:r>
            <w:proofErr w:type="gramEnd"/>
            <w:r>
              <w:rPr>
                <w:rFonts w:ascii="宋体" w:eastAsia="宋体" w:hAnsi="宋体" w:cs="Arial" w:hint="eastAsia"/>
                <w:b/>
                <w:bCs/>
                <w:kern w:val="0"/>
                <w:szCs w:val="21"/>
              </w:rPr>
              <w:t>。</w:t>
            </w:r>
          </w:p>
        </w:tc>
        <w:tc>
          <w:tcPr>
            <w:tcW w:w="1323" w:type="dxa"/>
            <w:vAlign w:val="center"/>
          </w:tcPr>
          <w:p w14:paraId="2D579026"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1</w:t>
            </w:r>
          </w:p>
        </w:tc>
      </w:tr>
      <w:tr w:rsidR="00021C56" w14:paraId="2C666E87" w14:textId="77777777">
        <w:trPr>
          <w:trHeight w:val="90"/>
        </w:trPr>
        <w:tc>
          <w:tcPr>
            <w:tcW w:w="468" w:type="dxa"/>
            <w:vAlign w:val="center"/>
          </w:tcPr>
          <w:p w14:paraId="2D3E075C"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3</w:t>
            </w:r>
          </w:p>
        </w:tc>
        <w:tc>
          <w:tcPr>
            <w:tcW w:w="2035" w:type="dxa"/>
            <w:vAlign w:val="center"/>
          </w:tcPr>
          <w:p w14:paraId="6891E9F8"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采用“评定分离”</w:t>
            </w:r>
          </w:p>
        </w:tc>
        <w:tc>
          <w:tcPr>
            <w:tcW w:w="11788" w:type="dxa"/>
            <w:vAlign w:val="center"/>
          </w:tcPr>
          <w:p w14:paraId="0DD89A7F" w14:textId="77777777" w:rsidR="00021C56" w:rsidRDefault="00AC335A">
            <w:pPr>
              <w:widowControl/>
              <w:spacing w:line="240" w:lineRule="atLeast"/>
              <w:jc w:val="left"/>
              <w:rPr>
                <w:rFonts w:ascii="宋体" w:eastAsia="宋体" w:hAnsi="宋体" w:cs="Arial"/>
                <w:b/>
                <w:bCs/>
                <w:kern w:val="0"/>
                <w:szCs w:val="21"/>
              </w:rPr>
            </w:pPr>
            <w:r>
              <w:rPr>
                <w:rFonts w:ascii="宋体" w:eastAsia="宋体" w:hAnsi="宋体" w:cs="Arial" w:hint="eastAsia"/>
                <w:b/>
                <w:bCs/>
                <w:kern w:val="0"/>
                <w:szCs w:val="21"/>
              </w:rPr>
              <w:t>招标人主动采用评定分离方式开展招标投标活动。</w:t>
            </w:r>
          </w:p>
        </w:tc>
        <w:tc>
          <w:tcPr>
            <w:tcW w:w="1323" w:type="dxa"/>
            <w:vAlign w:val="center"/>
          </w:tcPr>
          <w:p w14:paraId="78D10EEE"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3</w:t>
            </w:r>
          </w:p>
        </w:tc>
      </w:tr>
      <w:tr w:rsidR="00021C56" w14:paraId="11A2A040" w14:textId="77777777">
        <w:trPr>
          <w:trHeight w:val="90"/>
        </w:trPr>
        <w:tc>
          <w:tcPr>
            <w:tcW w:w="468" w:type="dxa"/>
            <w:vAlign w:val="center"/>
          </w:tcPr>
          <w:p w14:paraId="72FE1FCD"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4</w:t>
            </w:r>
          </w:p>
        </w:tc>
        <w:tc>
          <w:tcPr>
            <w:tcW w:w="2035" w:type="dxa"/>
            <w:vAlign w:val="center"/>
          </w:tcPr>
          <w:p w14:paraId="623F21E4" w14:textId="77777777" w:rsidR="00021C56" w:rsidRDefault="00AC335A">
            <w:pPr>
              <w:widowControl/>
              <w:jc w:val="center"/>
              <w:rPr>
                <w:rFonts w:ascii="宋体" w:eastAsia="宋体" w:hAnsi="宋体" w:cs="Arial"/>
                <w:b/>
                <w:bCs/>
                <w:kern w:val="0"/>
                <w:szCs w:val="21"/>
              </w:rPr>
            </w:pPr>
            <w:r>
              <w:rPr>
                <w:rFonts w:ascii="宋体" w:eastAsia="宋体" w:hAnsi="宋体" w:cs="Arial" w:hint="eastAsia"/>
                <w:b/>
                <w:bCs/>
                <w:kern w:val="0"/>
                <w:szCs w:val="21"/>
              </w:rPr>
              <w:t>严肃评标纪律</w:t>
            </w:r>
          </w:p>
        </w:tc>
        <w:tc>
          <w:tcPr>
            <w:tcW w:w="11788" w:type="dxa"/>
            <w:vAlign w:val="center"/>
          </w:tcPr>
          <w:p w14:paraId="13E98F3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在评标过程中发现评标专家有违法违规行为，及时向行政监督部门举报，经</w:t>
            </w:r>
            <w:proofErr w:type="gramStart"/>
            <w:r>
              <w:rPr>
                <w:rFonts w:ascii="宋体" w:eastAsia="宋体" w:hAnsi="宋体" w:cs="Arial" w:hint="eastAsia"/>
                <w:b/>
                <w:bCs/>
                <w:kern w:val="0"/>
                <w:szCs w:val="21"/>
              </w:rPr>
              <w:t>查结果</w:t>
            </w:r>
            <w:proofErr w:type="gramEnd"/>
            <w:r>
              <w:rPr>
                <w:rFonts w:ascii="宋体" w:eastAsia="宋体" w:hAnsi="宋体" w:cs="Arial" w:hint="eastAsia"/>
                <w:b/>
                <w:bCs/>
                <w:kern w:val="0"/>
                <w:szCs w:val="21"/>
              </w:rPr>
              <w:t>属实，形成有效线索的。</w:t>
            </w:r>
          </w:p>
        </w:tc>
        <w:tc>
          <w:tcPr>
            <w:tcW w:w="1323" w:type="dxa"/>
            <w:vAlign w:val="center"/>
          </w:tcPr>
          <w:p w14:paraId="081CB0F8"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2</w:t>
            </w:r>
          </w:p>
        </w:tc>
      </w:tr>
      <w:tr w:rsidR="00021C56" w14:paraId="6FC3F834" w14:textId="77777777">
        <w:trPr>
          <w:trHeight w:val="90"/>
        </w:trPr>
        <w:tc>
          <w:tcPr>
            <w:tcW w:w="468" w:type="dxa"/>
            <w:vAlign w:val="center"/>
          </w:tcPr>
          <w:p w14:paraId="12C95742"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5</w:t>
            </w:r>
          </w:p>
        </w:tc>
        <w:tc>
          <w:tcPr>
            <w:tcW w:w="2035" w:type="dxa"/>
            <w:vAlign w:val="center"/>
          </w:tcPr>
          <w:p w14:paraId="2AE63746" w14:textId="77777777" w:rsidR="00021C56" w:rsidRDefault="00AC335A">
            <w:pPr>
              <w:widowControl/>
              <w:jc w:val="center"/>
              <w:rPr>
                <w:rFonts w:ascii="宋体" w:eastAsia="宋体" w:hAnsi="宋体" w:cs="Arial"/>
                <w:b/>
                <w:bCs/>
                <w:kern w:val="0"/>
                <w:szCs w:val="21"/>
              </w:rPr>
            </w:pPr>
            <w:r>
              <w:rPr>
                <w:rFonts w:ascii="宋体" w:eastAsia="宋体" w:hAnsi="宋体" w:cs="Arial" w:hint="eastAsia"/>
                <w:b/>
                <w:bCs/>
                <w:kern w:val="0"/>
                <w:szCs w:val="21"/>
              </w:rPr>
              <w:t>维护招投标市场</w:t>
            </w:r>
          </w:p>
        </w:tc>
        <w:tc>
          <w:tcPr>
            <w:tcW w:w="11788" w:type="dxa"/>
            <w:vAlign w:val="center"/>
          </w:tcPr>
          <w:p w14:paraId="656A2551"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发现投标企业存在</w:t>
            </w:r>
            <w:proofErr w:type="gramStart"/>
            <w:r>
              <w:rPr>
                <w:rFonts w:ascii="宋体" w:eastAsia="宋体" w:hAnsi="宋体" w:cs="Arial" w:hint="eastAsia"/>
                <w:b/>
                <w:bCs/>
                <w:kern w:val="0"/>
                <w:szCs w:val="21"/>
              </w:rPr>
              <w:t>围标串标</w:t>
            </w:r>
            <w:proofErr w:type="gramEnd"/>
            <w:r>
              <w:rPr>
                <w:rFonts w:ascii="宋体" w:eastAsia="宋体" w:hAnsi="宋体" w:cs="Arial" w:hint="eastAsia"/>
                <w:b/>
                <w:bCs/>
                <w:kern w:val="0"/>
                <w:szCs w:val="21"/>
              </w:rPr>
              <w:t>、挂靠企业或人员资质、虚假业绩或奖项等违法违规行为，及时向行政监督部门举报，经</w:t>
            </w:r>
            <w:proofErr w:type="gramStart"/>
            <w:r>
              <w:rPr>
                <w:rFonts w:ascii="宋体" w:eastAsia="宋体" w:hAnsi="宋体" w:cs="Arial" w:hint="eastAsia"/>
                <w:b/>
                <w:bCs/>
                <w:kern w:val="0"/>
                <w:szCs w:val="21"/>
              </w:rPr>
              <w:t>查结果</w:t>
            </w:r>
            <w:proofErr w:type="gramEnd"/>
            <w:r>
              <w:rPr>
                <w:rFonts w:ascii="宋体" w:eastAsia="宋体" w:hAnsi="宋体" w:cs="Arial" w:hint="eastAsia"/>
                <w:b/>
                <w:bCs/>
                <w:kern w:val="0"/>
                <w:szCs w:val="21"/>
              </w:rPr>
              <w:t>属实，形成有效线索的。</w:t>
            </w:r>
          </w:p>
        </w:tc>
        <w:tc>
          <w:tcPr>
            <w:tcW w:w="1323" w:type="dxa"/>
            <w:vAlign w:val="center"/>
          </w:tcPr>
          <w:p w14:paraId="5C350B68" w14:textId="77777777" w:rsidR="00021C56" w:rsidRDefault="00AC335A">
            <w:pPr>
              <w:widowControl/>
              <w:spacing w:line="240" w:lineRule="atLeast"/>
              <w:jc w:val="center"/>
              <w:rPr>
                <w:rFonts w:ascii="宋体" w:eastAsia="宋体" w:hAnsi="宋体" w:cs="Arial"/>
                <w:b/>
                <w:bCs/>
                <w:kern w:val="0"/>
                <w:szCs w:val="21"/>
              </w:rPr>
            </w:pPr>
            <w:r>
              <w:rPr>
                <w:rFonts w:ascii="宋体" w:eastAsia="宋体" w:hAnsi="宋体" w:cs="Arial" w:hint="eastAsia"/>
                <w:b/>
                <w:bCs/>
                <w:kern w:val="0"/>
                <w:szCs w:val="21"/>
              </w:rPr>
              <w:t>2</w:t>
            </w:r>
          </w:p>
        </w:tc>
      </w:tr>
    </w:tbl>
    <w:p w14:paraId="2C35242B" w14:textId="77777777" w:rsidR="00021C56" w:rsidRDefault="00021C56">
      <w:pPr>
        <w:spacing w:line="240" w:lineRule="atLeast"/>
        <w:jc w:val="left"/>
        <w:rPr>
          <w:rFonts w:ascii="宋体" w:eastAsia="宋体" w:hAnsi="宋体" w:cs="Arial"/>
          <w:b/>
          <w:bCs/>
          <w:kern w:val="0"/>
          <w:szCs w:val="21"/>
        </w:rPr>
      </w:pPr>
    </w:p>
    <w:p w14:paraId="4D91975D" w14:textId="77777777" w:rsidR="00021C56" w:rsidRDefault="00021C56">
      <w:pPr>
        <w:spacing w:line="240" w:lineRule="exact"/>
        <w:rPr>
          <w:rFonts w:ascii="宋体" w:eastAsia="宋体" w:hAnsi="宋体" w:cs="Arial"/>
          <w:b/>
          <w:bCs/>
          <w:kern w:val="0"/>
          <w:szCs w:val="21"/>
        </w:rPr>
      </w:pPr>
    </w:p>
    <w:p w14:paraId="708663B6" w14:textId="77777777" w:rsidR="00021C56" w:rsidRDefault="00AC335A">
      <w:pPr>
        <w:spacing w:line="240" w:lineRule="exact"/>
        <w:rPr>
          <w:rFonts w:ascii="宋体" w:eastAsia="宋体" w:hAnsi="宋体" w:cs="Arial"/>
          <w:b/>
          <w:bCs/>
          <w:kern w:val="0"/>
          <w:szCs w:val="21"/>
        </w:rPr>
      </w:pPr>
      <w:r>
        <w:rPr>
          <w:rFonts w:ascii="宋体" w:eastAsia="宋体" w:hAnsi="宋体" w:cs="Arial" w:hint="eastAsia"/>
          <w:b/>
          <w:bCs/>
          <w:kern w:val="0"/>
          <w:szCs w:val="21"/>
        </w:rPr>
        <w:t>符合加分项目名称及编号</w:t>
      </w:r>
      <w:r>
        <w:rPr>
          <w:rFonts w:ascii="宋体" w:eastAsia="宋体" w:hAnsi="宋体" w:cs="Arial" w:hint="eastAsia"/>
          <w:b/>
          <w:bCs/>
          <w:kern w:val="0"/>
          <w:szCs w:val="21"/>
        </w:rPr>
        <w:t>：</w:t>
      </w:r>
    </w:p>
    <w:p w14:paraId="45836518" w14:textId="77777777" w:rsidR="00021C56" w:rsidRDefault="00021C56">
      <w:pPr>
        <w:spacing w:line="240" w:lineRule="exact"/>
        <w:rPr>
          <w:rFonts w:ascii="宋体" w:eastAsia="宋体" w:hAnsi="宋体" w:cs="Arial"/>
          <w:b/>
          <w:bCs/>
          <w:kern w:val="0"/>
          <w:szCs w:val="21"/>
        </w:rPr>
      </w:pPr>
    </w:p>
    <w:p w14:paraId="6A2012FC" w14:textId="77777777" w:rsidR="00021C56" w:rsidRDefault="00AC335A">
      <w:pPr>
        <w:wordWrap w:val="0"/>
        <w:spacing w:line="240" w:lineRule="atLeast"/>
        <w:rPr>
          <w:rFonts w:ascii="宋体" w:eastAsia="宋体" w:hAnsi="宋体" w:cs="Arial"/>
          <w:b/>
          <w:bCs/>
          <w:kern w:val="0"/>
          <w:szCs w:val="21"/>
          <w:u w:val="single"/>
        </w:rPr>
      </w:pPr>
      <w:r>
        <w:rPr>
          <w:rFonts w:ascii="宋体" w:eastAsia="宋体" w:hAnsi="宋体" w:cs="Arial" w:hint="eastAsia"/>
          <w:b/>
          <w:bCs/>
          <w:kern w:val="0"/>
          <w:szCs w:val="21"/>
          <w:u w:val="single"/>
        </w:rPr>
        <w:t>加分项</w:t>
      </w:r>
      <w:r>
        <w:rPr>
          <w:rFonts w:ascii="宋体" w:eastAsia="宋体" w:hAnsi="宋体" w:cs="Arial" w:hint="eastAsia"/>
          <w:b/>
          <w:bCs/>
          <w:kern w:val="0"/>
          <w:szCs w:val="21"/>
          <w:u w:val="single"/>
        </w:rPr>
        <w:t>1</w:t>
      </w:r>
      <w:r>
        <w:rPr>
          <w:rFonts w:ascii="宋体" w:eastAsia="宋体" w:hAnsi="宋体" w:cs="Arial" w:hint="eastAsia"/>
          <w:b/>
          <w:bCs/>
          <w:kern w:val="0"/>
          <w:szCs w:val="21"/>
          <w:u w:val="single"/>
        </w:rPr>
        <w:t>：</w:t>
      </w:r>
      <w:r>
        <w:rPr>
          <w:rFonts w:ascii="宋体" w:eastAsia="宋体" w:hAnsi="宋体" w:cs="Arial" w:hint="eastAsia"/>
          <w:b/>
          <w:bCs/>
          <w:kern w:val="0"/>
          <w:szCs w:val="21"/>
          <w:u w:val="single"/>
        </w:rPr>
        <w:t xml:space="preserve">                                                                                                                                         </w:t>
      </w:r>
    </w:p>
    <w:p w14:paraId="428FA50B" w14:textId="77777777" w:rsidR="00021C56" w:rsidRDefault="00021C56">
      <w:pPr>
        <w:spacing w:line="240" w:lineRule="atLeast"/>
        <w:jc w:val="right"/>
        <w:rPr>
          <w:rFonts w:ascii="宋体" w:eastAsia="宋体" w:hAnsi="宋体" w:cs="Arial"/>
          <w:b/>
          <w:bCs/>
          <w:kern w:val="0"/>
          <w:szCs w:val="21"/>
          <w:u w:val="single"/>
        </w:rPr>
      </w:pPr>
    </w:p>
    <w:p w14:paraId="7AEB9FAE" w14:textId="77777777" w:rsidR="00021C56" w:rsidRDefault="00AC335A">
      <w:pPr>
        <w:wordWrap w:val="0"/>
        <w:spacing w:line="240" w:lineRule="atLeast"/>
        <w:jc w:val="right"/>
        <w:rPr>
          <w:rFonts w:ascii="宋体" w:eastAsia="宋体" w:hAnsi="宋体" w:cs="Arial"/>
          <w:b/>
          <w:bCs/>
          <w:kern w:val="0"/>
          <w:szCs w:val="21"/>
          <w:u w:val="single"/>
        </w:rPr>
      </w:pPr>
      <w:r>
        <w:rPr>
          <w:rFonts w:ascii="宋体" w:eastAsia="宋体" w:hAnsi="宋体" w:cs="Arial" w:hint="eastAsia"/>
          <w:b/>
          <w:bCs/>
          <w:kern w:val="0"/>
          <w:szCs w:val="21"/>
          <w:u w:val="single"/>
        </w:rPr>
        <w:t>加分项</w:t>
      </w:r>
      <w:r>
        <w:rPr>
          <w:rFonts w:ascii="宋体" w:eastAsia="宋体" w:hAnsi="宋体" w:cs="Arial" w:hint="eastAsia"/>
          <w:b/>
          <w:bCs/>
          <w:kern w:val="0"/>
          <w:szCs w:val="21"/>
          <w:u w:val="single"/>
        </w:rPr>
        <w:t>2</w:t>
      </w:r>
      <w:r>
        <w:rPr>
          <w:rFonts w:ascii="宋体" w:eastAsia="宋体" w:hAnsi="宋体" w:cs="Arial" w:hint="eastAsia"/>
          <w:b/>
          <w:bCs/>
          <w:kern w:val="0"/>
          <w:szCs w:val="21"/>
          <w:u w:val="single"/>
        </w:rPr>
        <w:t>：</w:t>
      </w:r>
      <w:r>
        <w:rPr>
          <w:rFonts w:ascii="宋体" w:eastAsia="宋体" w:hAnsi="宋体" w:cs="Arial" w:hint="eastAsia"/>
          <w:b/>
          <w:bCs/>
          <w:kern w:val="0"/>
          <w:szCs w:val="21"/>
          <w:u w:val="single"/>
        </w:rPr>
        <w:t xml:space="preserve">                                                                                                                                         </w:t>
      </w:r>
    </w:p>
    <w:p w14:paraId="46B8DF3D" w14:textId="77777777" w:rsidR="00021C56" w:rsidRDefault="00021C56">
      <w:pPr>
        <w:wordWrap w:val="0"/>
        <w:spacing w:line="240" w:lineRule="atLeast"/>
        <w:jc w:val="right"/>
        <w:rPr>
          <w:rFonts w:ascii="宋体" w:eastAsia="宋体" w:hAnsi="宋体" w:cs="Arial"/>
          <w:b/>
          <w:bCs/>
          <w:kern w:val="0"/>
          <w:szCs w:val="21"/>
          <w:u w:val="single"/>
        </w:rPr>
      </w:pPr>
    </w:p>
    <w:p w14:paraId="5A9495A7" w14:textId="77777777" w:rsidR="00021C56" w:rsidRDefault="00AC335A">
      <w:pPr>
        <w:wordWrap w:val="0"/>
        <w:spacing w:line="240" w:lineRule="atLeast"/>
        <w:jc w:val="right"/>
        <w:rPr>
          <w:rFonts w:ascii="宋体" w:eastAsia="宋体" w:hAnsi="宋体" w:cs="Arial"/>
          <w:b/>
          <w:bCs/>
          <w:kern w:val="0"/>
          <w:szCs w:val="21"/>
          <w:u w:val="single"/>
        </w:rPr>
      </w:pPr>
      <w:r>
        <w:rPr>
          <w:rFonts w:ascii="宋体" w:eastAsia="宋体" w:hAnsi="宋体" w:cs="Arial" w:hint="eastAsia"/>
          <w:b/>
          <w:bCs/>
          <w:kern w:val="0"/>
          <w:szCs w:val="21"/>
          <w:u w:val="single"/>
        </w:rPr>
        <w:t>加分项</w:t>
      </w:r>
      <w:r>
        <w:rPr>
          <w:rFonts w:ascii="宋体" w:eastAsia="宋体" w:hAnsi="宋体" w:cs="Arial" w:hint="eastAsia"/>
          <w:b/>
          <w:bCs/>
          <w:kern w:val="0"/>
          <w:szCs w:val="21"/>
          <w:u w:val="single"/>
        </w:rPr>
        <w:t>3</w:t>
      </w:r>
      <w:r>
        <w:rPr>
          <w:rFonts w:ascii="宋体" w:eastAsia="宋体" w:hAnsi="宋体" w:cs="Arial" w:hint="eastAsia"/>
          <w:b/>
          <w:bCs/>
          <w:kern w:val="0"/>
          <w:szCs w:val="21"/>
          <w:u w:val="single"/>
        </w:rPr>
        <w:t>：</w:t>
      </w:r>
      <w:r>
        <w:rPr>
          <w:rFonts w:ascii="宋体" w:eastAsia="宋体" w:hAnsi="宋体" w:cs="Arial" w:hint="eastAsia"/>
          <w:b/>
          <w:bCs/>
          <w:kern w:val="0"/>
          <w:szCs w:val="21"/>
          <w:u w:val="single"/>
        </w:rPr>
        <w:t xml:space="preserve">                                                                                                           </w:t>
      </w:r>
      <w:r>
        <w:rPr>
          <w:rFonts w:ascii="宋体" w:eastAsia="宋体" w:hAnsi="宋体" w:cs="Arial" w:hint="eastAsia"/>
          <w:b/>
          <w:bCs/>
          <w:kern w:val="0"/>
          <w:szCs w:val="21"/>
          <w:u w:val="single"/>
        </w:rPr>
        <w:t xml:space="preserve">                              </w:t>
      </w:r>
    </w:p>
    <w:p w14:paraId="2E9CCB71" w14:textId="77777777" w:rsidR="00021C56" w:rsidRDefault="00021C56">
      <w:pPr>
        <w:wordWrap w:val="0"/>
        <w:spacing w:line="240" w:lineRule="atLeast"/>
        <w:jc w:val="right"/>
        <w:rPr>
          <w:rFonts w:ascii="宋体" w:eastAsia="宋体" w:hAnsi="宋体" w:cs="Arial"/>
          <w:b/>
          <w:bCs/>
          <w:kern w:val="0"/>
          <w:szCs w:val="21"/>
          <w:u w:val="single"/>
        </w:rPr>
      </w:pPr>
    </w:p>
    <w:p w14:paraId="7EFE6F19" w14:textId="77777777" w:rsidR="00021C56" w:rsidRDefault="00AC335A">
      <w:pPr>
        <w:wordWrap w:val="0"/>
        <w:spacing w:line="240" w:lineRule="atLeast"/>
        <w:jc w:val="right"/>
        <w:rPr>
          <w:rFonts w:ascii="宋体" w:eastAsia="宋体" w:hAnsi="宋体" w:cs="Arial"/>
          <w:b/>
          <w:bCs/>
          <w:kern w:val="0"/>
          <w:szCs w:val="21"/>
          <w:u w:val="single"/>
        </w:rPr>
      </w:pPr>
      <w:r>
        <w:rPr>
          <w:rFonts w:ascii="宋体" w:eastAsia="宋体" w:hAnsi="宋体" w:cs="Arial" w:hint="eastAsia"/>
          <w:b/>
          <w:bCs/>
          <w:kern w:val="0"/>
          <w:szCs w:val="21"/>
          <w:u w:val="single"/>
        </w:rPr>
        <w:t>加分项</w:t>
      </w:r>
      <w:r>
        <w:rPr>
          <w:rFonts w:ascii="宋体" w:eastAsia="宋体" w:hAnsi="宋体" w:cs="Arial" w:hint="eastAsia"/>
          <w:b/>
          <w:bCs/>
          <w:kern w:val="0"/>
          <w:szCs w:val="21"/>
          <w:u w:val="single"/>
        </w:rPr>
        <w:t>4</w:t>
      </w:r>
      <w:r>
        <w:rPr>
          <w:rFonts w:ascii="宋体" w:eastAsia="宋体" w:hAnsi="宋体" w:cs="Arial" w:hint="eastAsia"/>
          <w:b/>
          <w:bCs/>
          <w:kern w:val="0"/>
          <w:szCs w:val="21"/>
          <w:u w:val="single"/>
        </w:rPr>
        <w:t>：</w:t>
      </w:r>
      <w:r>
        <w:rPr>
          <w:rFonts w:ascii="宋体" w:eastAsia="宋体" w:hAnsi="宋体" w:cs="Arial" w:hint="eastAsia"/>
          <w:b/>
          <w:bCs/>
          <w:kern w:val="0"/>
          <w:szCs w:val="21"/>
          <w:u w:val="single"/>
        </w:rPr>
        <w:t xml:space="preserve">                                                                                                                                         </w:t>
      </w:r>
    </w:p>
    <w:p w14:paraId="27CCD83D" w14:textId="77777777" w:rsidR="00021C56" w:rsidRDefault="00021C56">
      <w:pPr>
        <w:wordWrap w:val="0"/>
        <w:spacing w:line="240" w:lineRule="atLeast"/>
        <w:jc w:val="right"/>
        <w:rPr>
          <w:rFonts w:ascii="宋体" w:eastAsia="宋体" w:hAnsi="宋体" w:cs="Arial"/>
          <w:b/>
          <w:bCs/>
          <w:kern w:val="0"/>
          <w:szCs w:val="21"/>
          <w:u w:val="single"/>
        </w:rPr>
      </w:pPr>
    </w:p>
    <w:p w14:paraId="2C01265F" w14:textId="77777777" w:rsidR="00021C56" w:rsidRDefault="00AC335A">
      <w:pPr>
        <w:wordWrap w:val="0"/>
        <w:spacing w:line="240" w:lineRule="atLeast"/>
        <w:jc w:val="right"/>
        <w:rPr>
          <w:rFonts w:ascii="宋体" w:eastAsia="宋体" w:hAnsi="宋体" w:cs="Arial"/>
          <w:b/>
          <w:bCs/>
          <w:kern w:val="0"/>
          <w:szCs w:val="21"/>
          <w:u w:val="single"/>
        </w:rPr>
      </w:pPr>
      <w:r>
        <w:rPr>
          <w:rFonts w:ascii="宋体" w:eastAsia="宋体" w:hAnsi="宋体" w:cs="Arial" w:hint="eastAsia"/>
          <w:b/>
          <w:bCs/>
          <w:kern w:val="0"/>
          <w:szCs w:val="21"/>
          <w:u w:val="single"/>
        </w:rPr>
        <w:t>加分项</w:t>
      </w:r>
      <w:r>
        <w:rPr>
          <w:rFonts w:ascii="宋体" w:eastAsia="宋体" w:hAnsi="宋体" w:cs="Arial" w:hint="eastAsia"/>
          <w:b/>
          <w:bCs/>
          <w:kern w:val="0"/>
          <w:szCs w:val="21"/>
          <w:u w:val="single"/>
        </w:rPr>
        <w:t>5</w:t>
      </w:r>
      <w:r>
        <w:rPr>
          <w:rFonts w:ascii="宋体" w:eastAsia="宋体" w:hAnsi="宋体" w:cs="Arial" w:hint="eastAsia"/>
          <w:b/>
          <w:bCs/>
          <w:kern w:val="0"/>
          <w:szCs w:val="21"/>
          <w:u w:val="single"/>
        </w:rPr>
        <w:t>：</w:t>
      </w:r>
      <w:r>
        <w:rPr>
          <w:rFonts w:ascii="宋体" w:eastAsia="宋体" w:hAnsi="宋体" w:cs="Arial" w:hint="eastAsia"/>
          <w:b/>
          <w:bCs/>
          <w:kern w:val="0"/>
          <w:szCs w:val="21"/>
          <w:u w:val="single"/>
        </w:rPr>
        <w:t xml:space="preserve">                                                                           </w:t>
      </w:r>
      <w:r>
        <w:rPr>
          <w:rFonts w:ascii="宋体" w:eastAsia="宋体" w:hAnsi="宋体" w:cs="Arial" w:hint="eastAsia"/>
          <w:b/>
          <w:bCs/>
          <w:kern w:val="0"/>
          <w:szCs w:val="21"/>
          <w:u w:val="single"/>
        </w:rPr>
        <w:t xml:space="preserve">                                                              </w:t>
      </w:r>
    </w:p>
    <w:p w14:paraId="7D04A5E8" w14:textId="77777777" w:rsidR="00021C56" w:rsidRDefault="00021C56">
      <w:pPr>
        <w:spacing w:line="240" w:lineRule="atLeast"/>
        <w:jc w:val="right"/>
        <w:rPr>
          <w:rFonts w:ascii="宋体" w:eastAsia="宋体" w:hAnsi="宋体" w:cs="Arial"/>
          <w:b/>
          <w:bCs/>
          <w:kern w:val="0"/>
          <w:szCs w:val="21"/>
        </w:rPr>
      </w:pPr>
    </w:p>
    <w:p w14:paraId="1D4D0914" w14:textId="77777777" w:rsidR="00021C56" w:rsidRDefault="00AC335A">
      <w:pPr>
        <w:wordWrap w:val="0"/>
        <w:spacing w:line="240" w:lineRule="atLeast"/>
        <w:jc w:val="center"/>
        <w:rPr>
          <w:rFonts w:ascii="宋体" w:eastAsia="宋体" w:hAnsi="宋体" w:cs="Arial"/>
          <w:b/>
          <w:bCs/>
          <w:kern w:val="0"/>
          <w:sz w:val="24"/>
          <w:szCs w:val="24"/>
        </w:rPr>
      </w:pPr>
      <w:r>
        <w:rPr>
          <w:rFonts w:ascii="宋体" w:eastAsia="宋体" w:hAnsi="宋体" w:cs="Arial" w:hint="eastAsia"/>
          <w:b/>
          <w:bCs/>
          <w:kern w:val="0"/>
          <w:sz w:val="24"/>
          <w:szCs w:val="24"/>
        </w:rPr>
        <w:t>我单位提交的《呼和浩特市工程建设项目招标人主体行为考评表》真实有效，填报内容无弄虚作假、刻意隐瞒情形，特此承诺。</w:t>
      </w:r>
    </w:p>
    <w:p w14:paraId="1F5206D0" w14:textId="77777777" w:rsidR="00021C56" w:rsidRDefault="00021C56">
      <w:pPr>
        <w:wordWrap w:val="0"/>
        <w:spacing w:line="240" w:lineRule="atLeast"/>
        <w:rPr>
          <w:rFonts w:ascii="宋体" w:eastAsia="宋体" w:hAnsi="宋体" w:cs="Arial"/>
          <w:b/>
          <w:bCs/>
          <w:kern w:val="0"/>
          <w:szCs w:val="21"/>
        </w:rPr>
      </w:pPr>
    </w:p>
    <w:p w14:paraId="260AD3FE" w14:textId="77777777" w:rsidR="00021C56" w:rsidRDefault="00AC335A">
      <w:pPr>
        <w:wordWrap w:val="0"/>
        <w:spacing w:line="240" w:lineRule="atLeast"/>
        <w:jc w:val="right"/>
        <w:rPr>
          <w:rFonts w:ascii="宋体" w:eastAsia="宋体" w:hAnsi="宋体" w:cs="Arial"/>
          <w:b/>
          <w:bCs/>
          <w:kern w:val="0"/>
          <w:szCs w:val="21"/>
          <w:u w:val="single"/>
        </w:rPr>
      </w:pPr>
      <w:r>
        <w:rPr>
          <w:rFonts w:ascii="宋体" w:eastAsia="宋体" w:hAnsi="宋体" w:cs="Arial" w:hint="eastAsia"/>
          <w:b/>
          <w:bCs/>
          <w:kern w:val="0"/>
          <w:szCs w:val="21"/>
        </w:rPr>
        <w:t>法定代表人或主要负责人（签字）：</w:t>
      </w:r>
      <w:r>
        <w:rPr>
          <w:rFonts w:ascii="宋体" w:eastAsia="宋体" w:hAnsi="宋体" w:cs="Arial" w:hint="eastAsia"/>
          <w:b/>
          <w:bCs/>
          <w:kern w:val="0"/>
          <w:szCs w:val="21"/>
          <w:u w:val="single"/>
        </w:rPr>
        <w:t xml:space="preserve">                  </w:t>
      </w:r>
    </w:p>
    <w:p w14:paraId="54AF3DD4" w14:textId="77777777" w:rsidR="00021C56" w:rsidRDefault="00021C56">
      <w:pPr>
        <w:spacing w:line="240" w:lineRule="atLeast"/>
        <w:jc w:val="right"/>
        <w:rPr>
          <w:rFonts w:ascii="宋体" w:eastAsia="宋体" w:hAnsi="宋体" w:cs="Arial"/>
          <w:b/>
          <w:bCs/>
          <w:kern w:val="0"/>
          <w:szCs w:val="21"/>
          <w:u w:val="single"/>
        </w:rPr>
      </w:pPr>
    </w:p>
    <w:p w14:paraId="0912105B" w14:textId="77777777" w:rsidR="00021C56" w:rsidRDefault="00AC335A">
      <w:pPr>
        <w:wordWrap w:val="0"/>
        <w:spacing w:line="240" w:lineRule="atLeast"/>
        <w:ind w:firstLineChars="200" w:firstLine="422"/>
        <w:jc w:val="right"/>
        <w:rPr>
          <w:rFonts w:ascii="宋体" w:eastAsia="宋体" w:hAnsi="宋体" w:cs="Arial"/>
          <w:b/>
          <w:bCs/>
          <w:kern w:val="0"/>
          <w:szCs w:val="21"/>
          <w:u w:val="single"/>
        </w:rPr>
      </w:pPr>
      <w:r>
        <w:rPr>
          <w:rFonts w:ascii="宋体" w:eastAsia="宋体" w:hAnsi="宋体" w:cs="Arial" w:hint="eastAsia"/>
          <w:b/>
          <w:bCs/>
          <w:kern w:val="0"/>
          <w:szCs w:val="21"/>
        </w:rPr>
        <w:t>项目得分：</w:t>
      </w:r>
      <w:r>
        <w:rPr>
          <w:rFonts w:ascii="宋体" w:eastAsia="宋体" w:hAnsi="宋体" w:cs="Arial" w:hint="eastAsia"/>
          <w:b/>
          <w:bCs/>
          <w:kern w:val="0"/>
          <w:szCs w:val="21"/>
          <w:u w:val="single"/>
        </w:rPr>
        <w:t xml:space="preserve">          </w:t>
      </w:r>
      <w:r>
        <w:rPr>
          <w:rFonts w:ascii="宋体" w:eastAsia="宋体" w:hAnsi="宋体" w:cs="Arial" w:hint="eastAsia"/>
          <w:b/>
          <w:bCs/>
          <w:kern w:val="0"/>
          <w:szCs w:val="21"/>
        </w:rPr>
        <w:t xml:space="preserve"> </w:t>
      </w:r>
      <w:r>
        <w:rPr>
          <w:rFonts w:ascii="宋体" w:eastAsia="宋体" w:hAnsi="宋体" w:cs="Arial" w:hint="eastAsia"/>
          <w:b/>
          <w:bCs/>
          <w:kern w:val="0"/>
          <w:szCs w:val="21"/>
        </w:rPr>
        <w:t>（公</w:t>
      </w:r>
      <w:r>
        <w:rPr>
          <w:rFonts w:ascii="宋体" w:eastAsia="宋体" w:hAnsi="宋体" w:cs="Arial" w:hint="eastAsia"/>
          <w:b/>
          <w:bCs/>
          <w:kern w:val="0"/>
          <w:szCs w:val="21"/>
        </w:rPr>
        <w:t xml:space="preserve">  </w:t>
      </w:r>
      <w:r>
        <w:rPr>
          <w:rFonts w:ascii="宋体" w:eastAsia="宋体" w:hAnsi="宋体" w:cs="Arial" w:hint="eastAsia"/>
          <w:b/>
          <w:bCs/>
          <w:kern w:val="0"/>
          <w:szCs w:val="21"/>
        </w:rPr>
        <w:t>章）</w:t>
      </w:r>
    </w:p>
    <w:p w14:paraId="7F36E231" w14:textId="77777777" w:rsidR="00021C56" w:rsidRDefault="00021C56">
      <w:pPr>
        <w:spacing w:line="240" w:lineRule="atLeast"/>
        <w:jc w:val="right"/>
        <w:rPr>
          <w:rFonts w:ascii="宋体" w:eastAsia="宋体" w:hAnsi="宋体" w:cs="Arial"/>
          <w:b/>
          <w:bCs/>
          <w:kern w:val="0"/>
          <w:szCs w:val="21"/>
          <w:u w:val="single"/>
        </w:rPr>
      </w:pPr>
    </w:p>
    <w:p w14:paraId="5C84A479" w14:textId="77777777" w:rsidR="00021C56" w:rsidRDefault="00AC335A">
      <w:pPr>
        <w:rPr>
          <w:rFonts w:ascii="宋体" w:eastAsia="宋体" w:hAnsi="宋体" w:cs="Arial"/>
          <w:b/>
          <w:bCs/>
          <w:kern w:val="0"/>
          <w:szCs w:val="21"/>
          <w:u w:val="single"/>
        </w:rPr>
      </w:pPr>
      <w:r>
        <w:rPr>
          <w:rFonts w:ascii="宋体" w:eastAsia="宋体" w:hAnsi="宋体" w:cs="Arial" w:hint="eastAsia"/>
          <w:b/>
          <w:bCs/>
          <w:kern w:val="0"/>
          <w:szCs w:val="21"/>
          <w:u w:val="single"/>
        </w:rPr>
        <w:br w:type="page"/>
      </w:r>
    </w:p>
    <w:p w14:paraId="47673F81" w14:textId="77777777" w:rsidR="00021C56" w:rsidRDefault="00021C56">
      <w:pPr>
        <w:wordWrap w:val="0"/>
        <w:spacing w:line="240" w:lineRule="atLeast"/>
        <w:jc w:val="right"/>
        <w:rPr>
          <w:rFonts w:ascii="宋体" w:eastAsia="宋体" w:hAnsi="宋体" w:cs="Arial"/>
          <w:b/>
          <w:bCs/>
          <w:kern w:val="0"/>
          <w:szCs w:val="21"/>
        </w:rPr>
      </w:pPr>
    </w:p>
    <w:p w14:paraId="6DCACEF6" w14:textId="77777777" w:rsidR="00021C56" w:rsidRDefault="00AC335A">
      <w:pPr>
        <w:spacing w:line="240" w:lineRule="atLeast"/>
        <w:jc w:val="left"/>
        <w:rPr>
          <w:rFonts w:ascii="方正小标宋简体" w:eastAsia="方正小标宋简体" w:hAnsi="Arial" w:cs="Arial"/>
          <w:b/>
          <w:bCs/>
          <w:color w:val="000000"/>
          <w:kern w:val="0"/>
          <w:sz w:val="40"/>
          <w:szCs w:val="40"/>
        </w:rPr>
      </w:pPr>
      <w:r>
        <w:rPr>
          <w:rFonts w:ascii="方正小标宋简体" w:eastAsia="方正小标宋简体" w:hAnsi="Arial" w:cs="Arial" w:hint="eastAsia"/>
          <w:b/>
          <w:bCs/>
          <w:color w:val="000000"/>
          <w:kern w:val="0"/>
          <w:sz w:val="20"/>
          <w:szCs w:val="20"/>
        </w:rPr>
        <w:t>附件</w:t>
      </w:r>
      <w:r>
        <w:rPr>
          <w:rFonts w:ascii="方正小标宋简体" w:eastAsia="方正小标宋简体" w:hAnsi="Arial" w:cs="Arial" w:hint="eastAsia"/>
          <w:b/>
          <w:bCs/>
          <w:color w:val="000000"/>
          <w:kern w:val="0"/>
          <w:sz w:val="20"/>
          <w:szCs w:val="20"/>
        </w:rPr>
        <w:t>1</w:t>
      </w:r>
      <w:r>
        <w:rPr>
          <w:rFonts w:ascii="方正小标宋简体" w:eastAsia="方正小标宋简体" w:hAnsi="Arial" w:cs="Arial" w:hint="eastAsia"/>
          <w:b/>
          <w:bCs/>
          <w:color w:val="000000"/>
          <w:kern w:val="0"/>
          <w:sz w:val="20"/>
          <w:szCs w:val="20"/>
        </w:rPr>
        <w:t>：</w:t>
      </w:r>
    </w:p>
    <w:p w14:paraId="04ABFE5C" w14:textId="77777777" w:rsidR="00021C56" w:rsidRDefault="00AC335A">
      <w:pPr>
        <w:spacing w:line="240" w:lineRule="atLeast"/>
        <w:jc w:val="center"/>
        <w:rPr>
          <w:rFonts w:ascii="方正小标宋简体" w:eastAsia="方正小标宋简体" w:hAnsi="Arial" w:cs="Arial"/>
          <w:b/>
          <w:bCs/>
          <w:color w:val="000000"/>
          <w:kern w:val="0"/>
          <w:sz w:val="40"/>
          <w:szCs w:val="40"/>
        </w:rPr>
      </w:pPr>
      <w:r>
        <w:rPr>
          <w:rFonts w:ascii="方正小标宋简体" w:eastAsia="方正小标宋简体" w:hAnsi="Arial" w:cs="Arial" w:hint="eastAsia"/>
          <w:b/>
          <w:bCs/>
          <w:color w:val="000000"/>
          <w:kern w:val="0"/>
          <w:sz w:val="40"/>
          <w:szCs w:val="40"/>
        </w:rPr>
        <w:t>呼和浩特市</w:t>
      </w:r>
      <w:r>
        <w:rPr>
          <w:rFonts w:ascii="方正小标宋简体" w:eastAsia="方正小标宋简体" w:hAnsi="Arial" w:cs="Arial" w:hint="eastAsia"/>
          <w:b/>
          <w:bCs/>
          <w:color w:val="000000"/>
          <w:kern w:val="0"/>
          <w:sz w:val="40"/>
          <w:szCs w:val="40"/>
        </w:rPr>
        <w:t>工程建设</w:t>
      </w:r>
      <w:r>
        <w:rPr>
          <w:rFonts w:ascii="方正小标宋简体" w:eastAsia="方正小标宋简体" w:hAnsi="Arial" w:cs="Arial" w:hint="eastAsia"/>
          <w:b/>
          <w:bCs/>
          <w:color w:val="000000"/>
          <w:kern w:val="0"/>
          <w:sz w:val="40"/>
          <w:szCs w:val="40"/>
        </w:rPr>
        <w:t>项目招标人主体行为</w:t>
      </w:r>
      <w:r>
        <w:rPr>
          <w:rFonts w:ascii="方正小标宋简体" w:eastAsia="方正小标宋简体" w:hAnsi="Arial" w:cs="Arial" w:hint="eastAsia"/>
          <w:b/>
          <w:bCs/>
          <w:color w:val="000000"/>
          <w:kern w:val="0"/>
          <w:sz w:val="40"/>
          <w:szCs w:val="40"/>
        </w:rPr>
        <w:t>考评表（负面清单）</w:t>
      </w:r>
    </w:p>
    <w:p w14:paraId="2521B3F1" w14:textId="77777777" w:rsidR="00021C56" w:rsidRDefault="00021C56">
      <w:pPr>
        <w:rPr>
          <w:rFonts w:ascii="方正小标宋简体" w:eastAsia="方正小标宋简体" w:hAnsi="Arial" w:cs="Arial"/>
          <w:b/>
          <w:bCs/>
          <w:color w:val="000000"/>
          <w:kern w:val="0"/>
          <w:sz w:val="40"/>
          <w:szCs w:val="40"/>
        </w:rPr>
      </w:pPr>
    </w:p>
    <w:tbl>
      <w:tblPr>
        <w:tblW w:w="15507" w:type="dxa"/>
        <w:tblInd w:w="93" w:type="dxa"/>
        <w:tblLook w:val="04A0" w:firstRow="1" w:lastRow="0" w:firstColumn="1" w:lastColumn="0" w:noHBand="0" w:noVBand="1"/>
      </w:tblPr>
      <w:tblGrid>
        <w:gridCol w:w="512"/>
        <w:gridCol w:w="9159"/>
        <w:gridCol w:w="5836"/>
      </w:tblGrid>
      <w:tr w:rsidR="00021C56" w14:paraId="03D31958" w14:textId="77777777">
        <w:trPr>
          <w:trHeight w:val="90"/>
        </w:trPr>
        <w:tc>
          <w:tcPr>
            <w:tcW w:w="155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54246A" w14:textId="77777777" w:rsidR="00021C56" w:rsidRDefault="00AC335A">
            <w:pPr>
              <w:widowControl/>
              <w:jc w:val="center"/>
              <w:rPr>
                <w:rFonts w:ascii="宋体" w:eastAsia="宋体" w:hAnsi="宋体" w:cs="Arial"/>
                <w:b/>
                <w:bCs/>
                <w:kern w:val="0"/>
                <w:szCs w:val="21"/>
              </w:rPr>
            </w:pPr>
            <w:r>
              <w:rPr>
                <w:rFonts w:ascii="宋体" w:eastAsia="宋体" w:hAnsi="宋体" w:cs="Arial" w:hint="eastAsia"/>
                <w:b/>
                <w:bCs/>
                <w:kern w:val="0"/>
                <w:sz w:val="36"/>
                <w:szCs w:val="36"/>
              </w:rPr>
              <w:t>标前筹备工作</w:t>
            </w:r>
          </w:p>
        </w:tc>
      </w:tr>
      <w:tr w:rsidR="00021C56" w14:paraId="51CC9726" w14:textId="77777777">
        <w:trPr>
          <w:trHeight w:val="986"/>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8131C0"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D2B3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按照国家有关规定需要履行项目审批、核准手续的依法必须进行招标的项目，其招标范围、招标方式、招标组织形式未报项目审批、核准部门审批、核准。</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FB9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《中华人民共和国招标投标法》第九条</w:t>
            </w:r>
          </w:p>
          <w:p w14:paraId="1A92815A"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《中华人民共和国招标投标法实施条例》第七条</w:t>
            </w:r>
          </w:p>
        </w:tc>
      </w:tr>
      <w:tr w:rsidR="00021C56" w14:paraId="5A6052D2" w14:textId="77777777">
        <w:trPr>
          <w:trHeight w:val="1540"/>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250AC3"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2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DB066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施工图未经审查合格而开展招标。</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73DE56B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《住房城乡建设部关于修改房屋建筑和市政基础设施工程施工图设计文件审查办法的决定》（住房和城乡</w:t>
            </w:r>
            <w:proofErr w:type="gramStart"/>
            <w:r>
              <w:rPr>
                <w:rFonts w:ascii="宋体" w:eastAsia="宋体" w:hAnsi="宋体" w:cs="Arial" w:hint="eastAsia"/>
                <w:b/>
                <w:bCs/>
                <w:kern w:val="0"/>
                <w:szCs w:val="21"/>
              </w:rPr>
              <w:t>建设部令第</w:t>
            </w:r>
            <w:proofErr w:type="gramEnd"/>
            <w:r>
              <w:rPr>
                <w:rFonts w:ascii="宋体" w:eastAsia="宋体" w:hAnsi="宋体" w:cs="Arial" w:hint="eastAsia"/>
                <w:b/>
                <w:bCs/>
                <w:kern w:val="0"/>
                <w:szCs w:val="21"/>
              </w:rPr>
              <w:t xml:space="preserve"> 46 </w:t>
            </w:r>
            <w:r>
              <w:rPr>
                <w:rFonts w:ascii="宋体" w:eastAsia="宋体" w:hAnsi="宋体" w:cs="Arial" w:hint="eastAsia"/>
                <w:b/>
                <w:bCs/>
                <w:kern w:val="0"/>
                <w:szCs w:val="21"/>
              </w:rPr>
              <w:t>号）第三条、第十四条</w:t>
            </w:r>
          </w:p>
          <w:p w14:paraId="426F3505"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《水利工程质量管理规定》（中华人民共和国水利部第</w:t>
            </w:r>
            <w:r>
              <w:rPr>
                <w:rFonts w:ascii="宋体" w:eastAsia="宋体" w:hAnsi="宋体" w:cs="Arial" w:hint="eastAsia"/>
                <w:b/>
                <w:bCs/>
                <w:kern w:val="0"/>
                <w:szCs w:val="21"/>
              </w:rPr>
              <w:t>52</w:t>
            </w:r>
            <w:r>
              <w:rPr>
                <w:rFonts w:ascii="宋体" w:eastAsia="宋体" w:hAnsi="宋体" w:cs="Arial" w:hint="eastAsia"/>
                <w:b/>
                <w:bCs/>
                <w:kern w:val="0"/>
                <w:szCs w:val="21"/>
              </w:rPr>
              <w:t>号令）第十五条、第六十条</w:t>
            </w:r>
          </w:p>
        </w:tc>
      </w:tr>
      <w:tr w:rsidR="00021C56" w14:paraId="273D100F" w14:textId="77777777">
        <w:trPr>
          <w:trHeight w:val="1268"/>
        </w:trPr>
        <w:tc>
          <w:tcPr>
            <w:tcW w:w="512" w:type="dxa"/>
            <w:vMerge w:val="restart"/>
            <w:tcBorders>
              <w:top w:val="single" w:sz="4" w:space="0" w:color="000000"/>
              <w:left w:val="single" w:sz="4" w:space="0" w:color="000000"/>
              <w:right w:val="single" w:sz="4" w:space="0" w:color="000000"/>
            </w:tcBorders>
            <w:shd w:val="clear" w:color="auto" w:fill="auto"/>
            <w:vAlign w:val="center"/>
          </w:tcPr>
          <w:p w14:paraId="1D469580"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3 </w:t>
            </w:r>
          </w:p>
        </w:tc>
        <w:tc>
          <w:tcPr>
            <w:tcW w:w="9159" w:type="dxa"/>
            <w:vMerge w:val="restart"/>
            <w:tcBorders>
              <w:top w:val="single" w:sz="4" w:space="0" w:color="000000"/>
              <w:left w:val="single" w:sz="4" w:space="0" w:color="000000"/>
              <w:right w:val="single" w:sz="4" w:space="0" w:color="000000"/>
            </w:tcBorders>
            <w:shd w:val="clear" w:color="auto" w:fill="auto"/>
            <w:vAlign w:val="center"/>
          </w:tcPr>
          <w:p w14:paraId="3291300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采取未招先建、</w:t>
            </w:r>
            <w:proofErr w:type="gramStart"/>
            <w:r>
              <w:rPr>
                <w:rFonts w:ascii="宋体" w:eastAsia="宋体" w:hAnsi="宋体" w:cs="Arial" w:hint="eastAsia"/>
                <w:b/>
                <w:bCs/>
                <w:kern w:val="0"/>
                <w:szCs w:val="21"/>
              </w:rPr>
              <w:t>以邀代招</w:t>
            </w:r>
            <w:proofErr w:type="gramEnd"/>
            <w:r>
              <w:rPr>
                <w:rFonts w:ascii="宋体" w:eastAsia="宋体" w:hAnsi="宋体" w:cs="Arial" w:hint="eastAsia"/>
                <w:b/>
                <w:bCs/>
                <w:kern w:val="0"/>
                <w:szCs w:val="21"/>
              </w:rPr>
              <w:t>、化整为零、默许提前进场</w:t>
            </w:r>
            <w:r>
              <w:rPr>
                <w:rFonts w:ascii="宋体" w:eastAsia="宋体" w:hAnsi="宋体" w:cs="Arial" w:hint="eastAsia"/>
                <w:b/>
                <w:bCs/>
                <w:kern w:val="0"/>
                <w:szCs w:val="21"/>
              </w:rPr>
              <w:t>、</w:t>
            </w:r>
            <w:r>
              <w:rPr>
                <w:rFonts w:ascii="宋体" w:eastAsia="宋体" w:hAnsi="宋体" w:cs="Arial" w:hint="eastAsia"/>
                <w:b/>
                <w:bCs/>
                <w:kern w:val="0"/>
                <w:szCs w:val="21"/>
              </w:rPr>
              <w:t>垫资建设等方式规避公开招标以及组织虚假招标</w:t>
            </w:r>
            <w:r>
              <w:rPr>
                <w:rFonts w:ascii="宋体" w:eastAsia="宋体" w:hAnsi="宋体" w:cs="Arial" w:hint="eastAsia"/>
                <w:b/>
                <w:bCs/>
                <w:kern w:val="0"/>
                <w:szCs w:val="21"/>
              </w:rPr>
              <w:t>；以战略合作协议、招商引资协议、会议纪要、合作意向书、备忘录等方式搞形式招标、肢解发包，或通过虚构涉密项目、应急项目等形式规避招标。</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E1C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《中华人民共和国招标投标法》第四条</w:t>
            </w:r>
          </w:p>
          <w:p w14:paraId="1B43D204"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《工程建设项目施工招标投标办法》第三条</w:t>
            </w:r>
          </w:p>
          <w:p w14:paraId="5815CA51"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《工程建设项目货物招标投标办法》第三条</w:t>
            </w:r>
          </w:p>
          <w:p w14:paraId="3FCD89EA"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《工程建设项目勘察设计招标投标办法》第三条</w:t>
            </w:r>
          </w:p>
        </w:tc>
      </w:tr>
      <w:tr w:rsidR="00021C56" w14:paraId="2C49747A" w14:textId="77777777">
        <w:trPr>
          <w:trHeight w:val="391"/>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0BFA51"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4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8359F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确需超出规定范围的未按规定报原项目审批部门审查同意。</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6EE12D1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《工程建设项目施工招标投标办法》第六十四条</w:t>
            </w:r>
          </w:p>
        </w:tc>
      </w:tr>
      <w:tr w:rsidR="00021C56" w14:paraId="5B5CF9DA" w14:textId="77777777">
        <w:trPr>
          <w:trHeight w:val="9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671F"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5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C772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将自治区交易目录</w:t>
            </w:r>
            <w:r>
              <w:rPr>
                <w:rFonts w:ascii="宋体" w:eastAsia="宋体" w:hAnsi="宋体" w:cs="Arial" w:hint="eastAsia"/>
                <w:b/>
                <w:bCs/>
                <w:kern w:val="0"/>
                <w:szCs w:val="21"/>
              </w:rPr>
              <w:t>以及</w:t>
            </w:r>
            <w:r>
              <w:rPr>
                <w:rFonts w:ascii="宋体" w:eastAsia="宋体" w:hAnsi="宋体" w:cs="Arial" w:hint="eastAsia"/>
                <w:b/>
                <w:bCs/>
                <w:kern w:val="0"/>
                <w:szCs w:val="21"/>
              </w:rPr>
              <w:t>“应进必进”范围内</w:t>
            </w:r>
            <w:r>
              <w:rPr>
                <w:rFonts w:ascii="宋体" w:eastAsia="宋体" w:hAnsi="宋体" w:cs="Arial" w:hint="eastAsia"/>
                <w:b/>
                <w:bCs/>
                <w:kern w:val="0"/>
                <w:szCs w:val="21"/>
              </w:rPr>
              <w:t>依法应当公开招标的</w:t>
            </w:r>
            <w:r>
              <w:rPr>
                <w:rFonts w:ascii="宋体" w:eastAsia="宋体" w:hAnsi="宋体" w:cs="Arial" w:hint="eastAsia"/>
                <w:b/>
                <w:bCs/>
                <w:kern w:val="0"/>
                <w:szCs w:val="21"/>
              </w:rPr>
              <w:t>项目规避进入</w:t>
            </w:r>
            <w:r>
              <w:rPr>
                <w:rFonts w:ascii="宋体" w:eastAsia="宋体" w:hAnsi="宋体" w:cs="Arial" w:hint="eastAsia"/>
                <w:b/>
                <w:bCs/>
                <w:kern w:val="0"/>
                <w:szCs w:val="21"/>
              </w:rPr>
              <w:t>公共资源</w:t>
            </w:r>
            <w:r>
              <w:rPr>
                <w:rFonts w:ascii="宋体" w:eastAsia="宋体" w:hAnsi="宋体" w:cs="Arial" w:hint="eastAsia"/>
                <w:b/>
                <w:bCs/>
                <w:kern w:val="0"/>
                <w:szCs w:val="21"/>
              </w:rPr>
              <w:t>交易平台进行招标</w:t>
            </w:r>
            <w:r>
              <w:rPr>
                <w:rFonts w:ascii="宋体" w:eastAsia="宋体" w:hAnsi="宋体" w:cs="Arial" w:hint="eastAsia"/>
                <w:b/>
                <w:bCs/>
                <w:kern w:val="0"/>
                <w:szCs w:val="21"/>
              </w:rPr>
              <w:t>。</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40DF"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《内蒙古自治区公共资源交易管理办法》第十一条、《</w:t>
            </w:r>
            <w:r>
              <w:rPr>
                <w:rFonts w:ascii="宋体" w:eastAsia="宋体" w:hAnsi="宋体" w:cs="Arial" w:hint="eastAsia"/>
                <w:b/>
                <w:bCs/>
                <w:kern w:val="0"/>
                <w:szCs w:val="21"/>
              </w:rPr>
              <w:t>发关于加快推进自治区公共资源交易“应进必进”实施方案的通知</w:t>
            </w:r>
            <w:r>
              <w:rPr>
                <w:rFonts w:ascii="宋体" w:eastAsia="宋体" w:hAnsi="宋体" w:cs="Arial" w:hint="eastAsia"/>
                <w:b/>
                <w:bCs/>
                <w:kern w:val="0"/>
                <w:szCs w:val="21"/>
              </w:rPr>
              <w:t>》</w:t>
            </w:r>
          </w:p>
          <w:p w14:paraId="100CF1BC"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、《公共资源交易平台管理暂行办法》第八条</w:t>
            </w:r>
          </w:p>
        </w:tc>
      </w:tr>
      <w:tr w:rsidR="00021C56" w14:paraId="42D4FE94" w14:textId="77777777">
        <w:trPr>
          <w:trHeight w:val="90"/>
        </w:trPr>
        <w:tc>
          <w:tcPr>
            <w:tcW w:w="155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7CDDFA" w14:textId="77777777" w:rsidR="00021C56" w:rsidRDefault="00AC335A">
            <w:pPr>
              <w:widowControl/>
              <w:jc w:val="center"/>
              <w:rPr>
                <w:rFonts w:ascii="宋体" w:eastAsia="宋体" w:hAnsi="宋体" w:cs="Arial"/>
                <w:b/>
                <w:bCs/>
                <w:kern w:val="0"/>
                <w:szCs w:val="21"/>
              </w:rPr>
            </w:pPr>
            <w:r>
              <w:rPr>
                <w:rFonts w:ascii="宋体" w:eastAsia="宋体" w:hAnsi="宋体" w:cs="Arial" w:hint="eastAsia"/>
                <w:b/>
                <w:bCs/>
                <w:kern w:val="0"/>
                <w:sz w:val="36"/>
                <w:szCs w:val="36"/>
              </w:rPr>
              <w:t>招标流程推进</w:t>
            </w:r>
          </w:p>
        </w:tc>
      </w:tr>
      <w:tr w:rsidR="00021C56" w14:paraId="2FD80C53" w14:textId="77777777">
        <w:trPr>
          <w:trHeight w:val="663"/>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B54B"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6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3BCF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招标公告未载明招标人的名称和地址、招标项目的性质、数量、实施地点和时间以及获取招标</w:t>
            </w:r>
            <w:r>
              <w:rPr>
                <w:rFonts w:ascii="宋体" w:eastAsia="宋体" w:hAnsi="宋体" w:cs="Arial" w:hint="eastAsia"/>
                <w:b/>
                <w:bCs/>
                <w:kern w:val="0"/>
                <w:szCs w:val="21"/>
              </w:rPr>
              <w:br/>
            </w:r>
            <w:r>
              <w:rPr>
                <w:rFonts w:ascii="宋体" w:eastAsia="宋体" w:hAnsi="宋体" w:cs="Arial" w:hint="eastAsia"/>
                <w:b/>
                <w:bCs/>
                <w:kern w:val="0"/>
                <w:szCs w:val="21"/>
              </w:rPr>
              <w:t>文的办法等事项。</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6A4F"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《中华人民共和国招标投标法》第十六条</w:t>
            </w:r>
          </w:p>
          <w:p w14:paraId="4BE0362E"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《招标公告和公示信息发布管理办法》第五条</w:t>
            </w:r>
          </w:p>
        </w:tc>
      </w:tr>
      <w:tr w:rsidR="00021C56" w14:paraId="78880630" w14:textId="77777777">
        <w:trPr>
          <w:trHeight w:val="604"/>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DC57"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7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67ED"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未在招标公告或者投标邀请书中载明是否接受联合体投标。</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1268BE9D"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《中华人民共和国招标投标法实施条例》第三十七条</w:t>
            </w:r>
          </w:p>
          <w:p w14:paraId="0D717ABB"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《招标公告和公示信息发布管理办法》第五条</w:t>
            </w:r>
          </w:p>
        </w:tc>
      </w:tr>
      <w:tr w:rsidR="00021C56" w14:paraId="1DE10E1C" w14:textId="77777777">
        <w:trPr>
          <w:trHeight w:val="90"/>
        </w:trPr>
        <w:tc>
          <w:tcPr>
            <w:tcW w:w="512" w:type="dxa"/>
            <w:tcBorders>
              <w:top w:val="nil"/>
              <w:left w:val="single" w:sz="4" w:space="0" w:color="000000"/>
              <w:bottom w:val="single" w:sz="4" w:space="0" w:color="000000"/>
              <w:right w:val="single" w:sz="4" w:space="0" w:color="000000"/>
            </w:tcBorders>
            <w:shd w:val="clear" w:color="auto" w:fill="auto"/>
            <w:vAlign w:val="center"/>
          </w:tcPr>
          <w:p w14:paraId="4CC6EE02"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8 </w:t>
            </w:r>
          </w:p>
        </w:tc>
        <w:tc>
          <w:tcPr>
            <w:tcW w:w="9159" w:type="dxa"/>
            <w:tcBorders>
              <w:top w:val="nil"/>
              <w:left w:val="single" w:sz="4" w:space="0" w:color="000000"/>
              <w:bottom w:val="single" w:sz="4" w:space="0" w:color="000000"/>
              <w:right w:val="single" w:sz="4" w:space="0" w:color="000000"/>
            </w:tcBorders>
            <w:shd w:val="clear" w:color="auto" w:fill="auto"/>
            <w:vAlign w:val="center"/>
          </w:tcPr>
          <w:p w14:paraId="555AEE5F"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强制投标人组成联合体共同投标，限制投标人之间的竞争。</w:t>
            </w:r>
          </w:p>
        </w:tc>
        <w:tc>
          <w:tcPr>
            <w:tcW w:w="5836" w:type="dxa"/>
            <w:tcBorders>
              <w:top w:val="nil"/>
              <w:left w:val="single" w:sz="4" w:space="0" w:color="000000"/>
              <w:bottom w:val="single" w:sz="4" w:space="0" w:color="000000"/>
              <w:right w:val="single" w:sz="4" w:space="0" w:color="000000"/>
            </w:tcBorders>
            <w:shd w:val="clear" w:color="auto" w:fill="auto"/>
            <w:vAlign w:val="center"/>
          </w:tcPr>
          <w:p w14:paraId="28001D5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《中华人民共和国招标投标法》第三十一条</w:t>
            </w:r>
          </w:p>
        </w:tc>
      </w:tr>
      <w:tr w:rsidR="00021C56" w14:paraId="4851DAB5" w14:textId="77777777">
        <w:trPr>
          <w:trHeight w:val="312"/>
        </w:trPr>
        <w:tc>
          <w:tcPr>
            <w:tcW w:w="512" w:type="dxa"/>
            <w:vMerge w:val="restart"/>
            <w:tcBorders>
              <w:top w:val="single" w:sz="4" w:space="0" w:color="000000"/>
              <w:left w:val="single" w:sz="4" w:space="0" w:color="000000"/>
              <w:right w:val="single" w:sz="4" w:space="0" w:color="000000"/>
            </w:tcBorders>
            <w:shd w:val="clear" w:color="auto" w:fill="auto"/>
            <w:vAlign w:val="center"/>
          </w:tcPr>
          <w:p w14:paraId="705E6A09"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9 </w:t>
            </w:r>
          </w:p>
        </w:tc>
        <w:tc>
          <w:tcPr>
            <w:tcW w:w="9159" w:type="dxa"/>
            <w:vMerge w:val="restart"/>
            <w:tcBorders>
              <w:top w:val="single" w:sz="4" w:space="0" w:color="000000"/>
              <w:left w:val="single" w:sz="4" w:space="0" w:color="000000"/>
              <w:right w:val="single" w:sz="4" w:space="0" w:color="000000"/>
            </w:tcBorders>
            <w:shd w:val="clear" w:color="auto" w:fill="auto"/>
            <w:vAlign w:val="center"/>
          </w:tcPr>
          <w:p w14:paraId="0EF0EF5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1 </w:t>
            </w:r>
            <w:r>
              <w:rPr>
                <w:rFonts w:ascii="宋体" w:eastAsia="宋体" w:hAnsi="宋体" w:cs="Arial" w:hint="eastAsia"/>
                <w:b/>
                <w:bCs/>
                <w:kern w:val="0"/>
                <w:szCs w:val="21"/>
              </w:rPr>
              <w:t>）设定的资格、技术、商务条件或者业绩、奖项要求与招标项目的具体特点和实际需要不相适应或者与合同履行无关</w:t>
            </w:r>
          </w:p>
          <w:p w14:paraId="4613055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lastRenderedPageBreak/>
              <w:t>（</w:t>
            </w:r>
            <w:r>
              <w:rPr>
                <w:rFonts w:ascii="宋体" w:eastAsia="宋体" w:hAnsi="宋体" w:cs="Arial" w:hint="eastAsia"/>
                <w:b/>
                <w:bCs/>
                <w:kern w:val="0"/>
                <w:szCs w:val="21"/>
              </w:rPr>
              <w:t xml:space="preserve"> 2 </w:t>
            </w:r>
            <w:r>
              <w:rPr>
                <w:rFonts w:ascii="宋体" w:eastAsia="宋体" w:hAnsi="宋体" w:cs="Arial" w:hint="eastAsia"/>
                <w:b/>
                <w:bCs/>
                <w:kern w:val="0"/>
                <w:szCs w:val="21"/>
              </w:rPr>
              <w:t>）以特定行政区域或者特定行业的业绩、奖项作为资格条件、评分因素或者中标条件</w:t>
            </w:r>
          </w:p>
          <w:p w14:paraId="7403998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3 </w:t>
            </w:r>
            <w:r>
              <w:rPr>
                <w:rFonts w:ascii="宋体" w:eastAsia="宋体" w:hAnsi="宋体" w:cs="Arial" w:hint="eastAsia"/>
                <w:b/>
                <w:bCs/>
                <w:kern w:val="0"/>
                <w:szCs w:val="21"/>
              </w:rPr>
              <w:t>）限定或者指定特定的专利、商标、品牌、原产地、供应商或者检验检测认证机构（法律法规有明确要求的除外）</w:t>
            </w:r>
          </w:p>
          <w:p w14:paraId="2E6063A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4 </w:t>
            </w:r>
            <w:r>
              <w:rPr>
                <w:rFonts w:ascii="宋体" w:eastAsia="宋体" w:hAnsi="宋体" w:cs="Arial" w:hint="eastAsia"/>
                <w:b/>
                <w:bCs/>
                <w:kern w:val="0"/>
                <w:szCs w:val="21"/>
              </w:rPr>
              <w:t>）违法限定潜在投标人或者投标人的所有制形式或者组织形式，对不同所有制投标人采取不同的资格审查标准</w:t>
            </w:r>
          </w:p>
          <w:p w14:paraId="38C55FB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5 </w:t>
            </w:r>
            <w:r>
              <w:rPr>
                <w:rFonts w:ascii="宋体" w:eastAsia="宋体" w:hAnsi="宋体" w:cs="Arial" w:hint="eastAsia"/>
                <w:b/>
                <w:bCs/>
                <w:kern w:val="0"/>
                <w:szCs w:val="21"/>
              </w:rPr>
              <w:t>）设定投标人股东背景、年平均承接项目数量或者金额、从业人员、纳税额、营业场所面积等规模条件</w:t>
            </w:r>
          </w:p>
          <w:p w14:paraId="316B4F4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6 </w:t>
            </w:r>
            <w:r>
              <w:rPr>
                <w:rFonts w:ascii="宋体" w:eastAsia="宋体" w:hAnsi="宋体" w:cs="Arial" w:hint="eastAsia"/>
                <w:b/>
                <w:bCs/>
                <w:kern w:val="0"/>
                <w:szCs w:val="21"/>
              </w:rPr>
              <w:t>）设置超过项目实际需要的投标人注册资本、资产总额、净资产规模、营业收入、利润、授</w:t>
            </w:r>
          </w:p>
          <w:p w14:paraId="69F74403"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信额度等财务指标</w:t>
            </w:r>
          </w:p>
          <w:p w14:paraId="75BC3E7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7 </w:t>
            </w:r>
            <w:r>
              <w:rPr>
                <w:rFonts w:ascii="宋体" w:eastAsia="宋体" w:hAnsi="宋体" w:cs="Arial" w:hint="eastAsia"/>
                <w:b/>
                <w:bCs/>
                <w:kern w:val="0"/>
                <w:szCs w:val="21"/>
              </w:rPr>
              <w:t>）将政府部门、行业协会商会或者其他机构对投标人</w:t>
            </w:r>
            <w:proofErr w:type="gramStart"/>
            <w:r>
              <w:rPr>
                <w:rFonts w:ascii="宋体" w:eastAsia="宋体" w:hAnsi="宋体" w:cs="Arial" w:hint="eastAsia"/>
                <w:b/>
                <w:bCs/>
                <w:kern w:val="0"/>
                <w:szCs w:val="21"/>
              </w:rPr>
              <w:t>作出</w:t>
            </w:r>
            <w:proofErr w:type="gramEnd"/>
            <w:r>
              <w:rPr>
                <w:rFonts w:ascii="宋体" w:eastAsia="宋体" w:hAnsi="宋体" w:cs="Arial" w:hint="eastAsia"/>
                <w:b/>
                <w:bCs/>
                <w:kern w:val="0"/>
                <w:szCs w:val="21"/>
              </w:rPr>
              <w:t>的荣誉奖励和慈善公益证明等作为资格条件</w:t>
            </w:r>
            <w:r>
              <w:rPr>
                <w:rFonts w:ascii="宋体" w:eastAsia="宋体" w:hAnsi="宋体" w:cs="Arial" w:hint="eastAsia"/>
                <w:b/>
                <w:bCs/>
                <w:kern w:val="0"/>
                <w:szCs w:val="21"/>
              </w:rPr>
              <w:t>、中标条件</w:t>
            </w:r>
          </w:p>
          <w:p w14:paraId="7B97B18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8 </w:t>
            </w:r>
            <w:r>
              <w:rPr>
                <w:rFonts w:ascii="宋体" w:eastAsia="宋体" w:hAnsi="宋体" w:cs="Arial" w:hint="eastAsia"/>
                <w:b/>
                <w:bCs/>
                <w:kern w:val="0"/>
                <w:szCs w:val="21"/>
              </w:rPr>
              <w:t>）要求投标人在本地注册设立子公司、分公司、分支机构，在本地拥有一定办公面积，在本</w:t>
            </w:r>
          </w:p>
          <w:p w14:paraId="3DE96DD4"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地缴纳社会保险等</w:t>
            </w:r>
          </w:p>
          <w:p w14:paraId="6726ED63"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9 </w:t>
            </w:r>
            <w:r>
              <w:rPr>
                <w:rFonts w:ascii="宋体" w:eastAsia="宋体" w:hAnsi="宋体" w:cs="Arial" w:hint="eastAsia"/>
                <w:b/>
                <w:bCs/>
                <w:kern w:val="0"/>
                <w:szCs w:val="21"/>
              </w:rPr>
              <w:t>）</w:t>
            </w:r>
            <w:r>
              <w:rPr>
                <w:rFonts w:ascii="宋体" w:eastAsia="宋体" w:hAnsi="宋体" w:cs="Arial" w:hint="eastAsia"/>
                <w:b/>
                <w:bCs/>
                <w:kern w:val="0"/>
                <w:szCs w:val="21"/>
              </w:rPr>
              <w:t>以提高资质等级、设置国家职业资格目录之外的人员资格等其他不合理条件限制、排斥潜在投标人。</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7ED1B86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lastRenderedPageBreak/>
              <w:t>《中华人民共和国招标投标法实施条例》第三十二条</w:t>
            </w:r>
          </w:p>
          <w:p w14:paraId="1BEB0A43"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《优化营商环境条例》第十三条</w:t>
            </w:r>
          </w:p>
        </w:tc>
      </w:tr>
      <w:tr w:rsidR="00021C56" w14:paraId="03B56F98" w14:textId="77777777">
        <w:trPr>
          <w:trHeight w:val="1245"/>
        </w:trPr>
        <w:tc>
          <w:tcPr>
            <w:tcW w:w="512" w:type="dxa"/>
            <w:vMerge/>
            <w:tcBorders>
              <w:left w:val="single" w:sz="4" w:space="0" w:color="000000"/>
              <w:right w:val="single" w:sz="4" w:space="0" w:color="000000"/>
            </w:tcBorders>
            <w:shd w:val="clear" w:color="auto" w:fill="auto"/>
            <w:vAlign w:val="center"/>
          </w:tcPr>
          <w:p w14:paraId="59BC9408" w14:textId="77777777" w:rsidR="00021C56" w:rsidRDefault="00021C56">
            <w:pPr>
              <w:jc w:val="center"/>
              <w:rPr>
                <w:rFonts w:ascii="宋体" w:eastAsia="宋体" w:hAnsi="宋体" w:cs="Arial"/>
                <w:b/>
                <w:bCs/>
                <w:kern w:val="0"/>
                <w:szCs w:val="21"/>
              </w:rPr>
            </w:pPr>
          </w:p>
        </w:tc>
        <w:tc>
          <w:tcPr>
            <w:tcW w:w="9159" w:type="dxa"/>
            <w:vMerge/>
            <w:tcBorders>
              <w:left w:val="single" w:sz="4" w:space="0" w:color="000000"/>
              <w:right w:val="single" w:sz="4" w:space="0" w:color="000000"/>
            </w:tcBorders>
            <w:shd w:val="clear" w:color="auto" w:fill="auto"/>
            <w:vAlign w:val="center"/>
          </w:tcPr>
          <w:p w14:paraId="47E8584C" w14:textId="77777777" w:rsidR="00021C56" w:rsidRDefault="00021C56">
            <w:pPr>
              <w:jc w:val="left"/>
              <w:rPr>
                <w:rFonts w:ascii="宋体" w:eastAsia="宋体" w:hAnsi="宋体" w:cs="Arial"/>
                <w:b/>
                <w:bCs/>
                <w:kern w:val="0"/>
                <w:szCs w:val="21"/>
              </w:rPr>
            </w:pPr>
          </w:p>
        </w:tc>
        <w:tc>
          <w:tcPr>
            <w:tcW w:w="5836" w:type="dxa"/>
            <w:tcBorders>
              <w:top w:val="single" w:sz="4" w:space="0" w:color="000000"/>
              <w:left w:val="single" w:sz="4" w:space="0" w:color="000000"/>
              <w:right w:val="single" w:sz="4" w:space="0" w:color="000000"/>
            </w:tcBorders>
            <w:shd w:val="clear" w:color="auto" w:fill="auto"/>
            <w:vAlign w:val="center"/>
          </w:tcPr>
          <w:p w14:paraId="13024083"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《招标投标领域公平竞争审查规则》（</w:t>
            </w:r>
            <w:r>
              <w:rPr>
                <w:rFonts w:ascii="宋体" w:eastAsia="宋体" w:hAnsi="宋体" w:cs="Arial" w:hint="eastAsia"/>
                <w:b/>
                <w:bCs/>
                <w:kern w:val="0"/>
                <w:szCs w:val="21"/>
              </w:rPr>
              <w:t xml:space="preserve"> 2024</w:t>
            </w:r>
            <w:r>
              <w:rPr>
                <w:rFonts w:ascii="宋体" w:eastAsia="宋体" w:hAnsi="宋体" w:cs="Arial" w:hint="eastAsia"/>
                <w:b/>
                <w:bCs/>
                <w:kern w:val="0"/>
                <w:szCs w:val="21"/>
              </w:rPr>
              <w:t>年第</w:t>
            </w:r>
            <w:r>
              <w:rPr>
                <w:rFonts w:ascii="宋体" w:eastAsia="宋体" w:hAnsi="宋体" w:cs="Arial" w:hint="eastAsia"/>
                <w:b/>
                <w:bCs/>
                <w:kern w:val="0"/>
                <w:szCs w:val="21"/>
              </w:rPr>
              <w:t>16</w:t>
            </w:r>
            <w:r>
              <w:rPr>
                <w:rFonts w:ascii="宋体" w:eastAsia="宋体" w:hAnsi="宋体" w:cs="Arial" w:hint="eastAsia"/>
                <w:b/>
                <w:bCs/>
                <w:kern w:val="0"/>
                <w:szCs w:val="21"/>
              </w:rPr>
              <w:t>号令）第六条</w:t>
            </w:r>
          </w:p>
        </w:tc>
      </w:tr>
      <w:tr w:rsidR="00021C56" w14:paraId="45FEA564" w14:textId="77777777">
        <w:trPr>
          <w:trHeight w:val="2184"/>
        </w:trPr>
        <w:tc>
          <w:tcPr>
            <w:tcW w:w="512" w:type="dxa"/>
            <w:vMerge w:val="restart"/>
            <w:tcBorders>
              <w:top w:val="single" w:sz="4" w:space="0" w:color="000000"/>
              <w:left w:val="single" w:sz="4" w:space="0" w:color="000000"/>
              <w:right w:val="single" w:sz="4" w:space="0" w:color="000000"/>
            </w:tcBorders>
            <w:shd w:val="clear" w:color="auto" w:fill="auto"/>
            <w:vAlign w:val="center"/>
          </w:tcPr>
          <w:p w14:paraId="70325234"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lastRenderedPageBreak/>
              <w:t xml:space="preserve">10 </w:t>
            </w:r>
          </w:p>
        </w:tc>
        <w:tc>
          <w:tcPr>
            <w:tcW w:w="9159" w:type="dxa"/>
            <w:vMerge w:val="restart"/>
            <w:tcBorders>
              <w:top w:val="single" w:sz="4" w:space="0" w:color="000000"/>
              <w:left w:val="single" w:sz="4" w:space="0" w:color="000000"/>
              <w:right w:val="single" w:sz="4" w:space="0" w:color="000000"/>
            </w:tcBorders>
            <w:shd w:val="clear" w:color="auto" w:fill="auto"/>
            <w:vAlign w:val="center"/>
          </w:tcPr>
          <w:p w14:paraId="339EB887"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1 </w:t>
            </w:r>
            <w:r>
              <w:rPr>
                <w:rFonts w:ascii="宋体" w:eastAsia="宋体" w:hAnsi="宋体" w:cs="Arial" w:hint="eastAsia"/>
                <w:b/>
                <w:bCs/>
                <w:kern w:val="0"/>
                <w:szCs w:val="21"/>
              </w:rPr>
              <w:t>）</w:t>
            </w:r>
            <w:r>
              <w:rPr>
                <w:rFonts w:ascii="宋体" w:eastAsia="宋体" w:hAnsi="宋体" w:cs="Arial" w:hint="eastAsia"/>
                <w:b/>
                <w:bCs/>
                <w:kern w:val="0"/>
                <w:szCs w:val="21"/>
              </w:rPr>
              <w:t>评标、定标规则</w:t>
            </w:r>
            <w:r>
              <w:rPr>
                <w:rFonts w:ascii="宋体" w:eastAsia="宋体" w:hAnsi="宋体" w:cs="Arial" w:hint="eastAsia"/>
                <w:b/>
                <w:bCs/>
                <w:kern w:val="0"/>
                <w:szCs w:val="21"/>
              </w:rPr>
              <w:t>存在没有法律依据的</w:t>
            </w:r>
            <w:r>
              <w:rPr>
                <w:rFonts w:ascii="宋体" w:eastAsia="宋体" w:hAnsi="宋体" w:cs="Arial" w:hint="eastAsia"/>
                <w:b/>
                <w:bCs/>
                <w:kern w:val="0"/>
                <w:szCs w:val="21"/>
              </w:rPr>
              <w:t>向国有企业、本地企业、大型企业倾斜</w:t>
            </w:r>
            <w:r>
              <w:rPr>
                <w:rFonts w:ascii="宋体" w:eastAsia="宋体" w:hAnsi="宋体" w:cs="Arial" w:hint="eastAsia"/>
                <w:b/>
                <w:bCs/>
                <w:kern w:val="0"/>
                <w:szCs w:val="21"/>
              </w:rPr>
              <w:t>条件；</w:t>
            </w:r>
          </w:p>
          <w:p w14:paraId="041882D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2 </w:t>
            </w:r>
            <w:r>
              <w:rPr>
                <w:rFonts w:ascii="宋体" w:eastAsia="宋体" w:hAnsi="宋体" w:cs="Arial" w:hint="eastAsia"/>
                <w:b/>
                <w:bCs/>
                <w:kern w:val="0"/>
                <w:szCs w:val="21"/>
              </w:rPr>
              <w:t>）</w:t>
            </w:r>
            <w:r>
              <w:rPr>
                <w:rFonts w:ascii="宋体" w:eastAsia="宋体" w:hAnsi="宋体" w:cs="Arial" w:hint="eastAsia"/>
                <w:b/>
                <w:bCs/>
                <w:kern w:val="0"/>
                <w:szCs w:val="21"/>
              </w:rPr>
              <w:t>设定未公开的入围目录名单或通过各类行业壁垒限制潜在投标人；</w:t>
            </w:r>
          </w:p>
          <w:p w14:paraId="7445BBB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3 </w:t>
            </w:r>
            <w:r>
              <w:rPr>
                <w:rFonts w:ascii="宋体" w:eastAsia="宋体" w:hAnsi="宋体" w:cs="Arial" w:hint="eastAsia"/>
                <w:b/>
                <w:bCs/>
                <w:kern w:val="0"/>
                <w:szCs w:val="21"/>
              </w:rPr>
              <w:t>）</w:t>
            </w:r>
            <w:r>
              <w:rPr>
                <w:rFonts w:ascii="宋体" w:eastAsia="宋体" w:hAnsi="宋体" w:cs="Arial" w:hint="eastAsia"/>
                <w:b/>
                <w:bCs/>
                <w:kern w:val="0"/>
                <w:szCs w:val="21"/>
              </w:rPr>
              <w:t>设置不合理因素</w:t>
            </w:r>
            <w:r>
              <w:rPr>
                <w:rFonts w:ascii="宋体" w:eastAsia="宋体" w:hAnsi="宋体" w:cs="Arial" w:hint="eastAsia"/>
                <w:b/>
                <w:bCs/>
                <w:kern w:val="0"/>
                <w:szCs w:val="21"/>
              </w:rPr>
              <w:t>排斥民营企业、外资企业、外地企业、中小企业</w:t>
            </w:r>
            <w:r>
              <w:rPr>
                <w:rFonts w:ascii="宋体" w:eastAsia="宋体" w:hAnsi="宋体" w:cs="Arial" w:hint="eastAsia"/>
                <w:b/>
                <w:bCs/>
                <w:kern w:val="0"/>
                <w:szCs w:val="21"/>
              </w:rPr>
              <w:t>；</w:t>
            </w:r>
          </w:p>
          <w:p w14:paraId="6C0D2EB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4 </w:t>
            </w:r>
            <w:r>
              <w:rPr>
                <w:rFonts w:ascii="宋体" w:eastAsia="宋体" w:hAnsi="宋体" w:cs="Arial" w:hint="eastAsia"/>
                <w:b/>
                <w:bCs/>
                <w:kern w:val="0"/>
                <w:szCs w:val="21"/>
              </w:rPr>
              <w:t>）</w:t>
            </w:r>
            <w:r>
              <w:rPr>
                <w:rFonts w:ascii="宋体" w:eastAsia="宋体" w:hAnsi="宋体" w:cs="Arial" w:hint="eastAsia"/>
                <w:b/>
                <w:bCs/>
                <w:kern w:val="0"/>
                <w:szCs w:val="21"/>
              </w:rPr>
              <w:t>设定股东背景、年平均承接项目数量或者产值、从业人员、纳税额、营业场所面积等规模条件；</w:t>
            </w:r>
          </w:p>
          <w:p w14:paraId="662C292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5 </w:t>
            </w:r>
            <w:r>
              <w:rPr>
                <w:rFonts w:ascii="宋体" w:eastAsia="宋体" w:hAnsi="宋体" w:cs="Arial" w:hint="eastAsia"/>
                <w:b/>
                <w:bCs/>
                <w:kern w:val="0"/>
                <w:szCs w:val="21"/>
              </w:rPr>
              <w:t>）</w:t>
            </w:r>
            <w:r>
              <w:rPr>
                <w:rFonts w:ascii="宋体" w:eastAsia="宋体" w:hAnsi="宋体" w:cs="Arial" w:hint="eastAsia"/>
                <w:b/>
                <w:bCs/>
                <w:kern w:val="0"/>
                <w:szCs w:val="21"/>
              </w:rPr>
              <w:t>设定超过项目实际需要的企业注册资本、资产总额、净资产规模、营业收入、利润、授信额度等财务指标的</w:t>
            </w:r>
            <w:r>
              <w:rPr>
                <w:rFonts w:ascii="宋体" w:eastAsia="宋体" w:hAnsi="宋体" w:cs="Arial" w:hint="eastAsia"/>
                <w:b/>
                <w:bCs/>
                <w:kern w:val="0"/>
                <w:szCs w:val="21"/>
              </w:rPr>
              <w:t>。</w:t>
            </w:r>
          </w:p>
        </w:tc>
        <w:tc>
          <w:tcPr>
            <w:tcW w:w="5836" w:type="dxa"/>
            <w:tcBorders>
              <w:top w:val="single" w:sz="4" w:space="0" w:color="000000"/>
              <w:left w:val="single" w:sz="4" w:space="0" w:color="000000"/>
              <w:right w:val="single" w:sz="4" w:space="0" w:color="000000"/>
            </w:tcBorders>
            <w:shd w:val="clear" w:color="auto" w:fill="auto"/>
            <w:vAlign w:val="center"/>
          </w:tcPr>
          <w:p w14:paraId="4CB2157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《中华人民共和国招标投标法》第十八条</w:t>
            </w:r>
          </w:p>
          <w:p w14:paraId="1189C31A"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《中华人民共和国招标投标法实施条例》第三十二条</w:t>
            </w:r>
          </w:p>
          <w:p w14:paraId="5107C696"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《招标投标领域公平竞争审查规则》（</w:t>
            </w:r>
            <w:r>
              <w:rPr>
                <w:rFonts w:ascii="宋体" w:eastAsia="宋体" w:hAnsi="宋体" w:cs="Arial" w:hint="eastAsia"/>
                <w:b/>
                <w:bCs/>
                <w:kern w:val="0"/>
                <w:szCs w:val="21"/>
              </w:rPr>
              <w:t xml:space="preserve"> 2024</w:t>
            </w:r>
            <w:r>
              <w:rPr>
                <w:rFonts w:ascii="宋体" w:eastAsia="宋体" w:hAnsi="宋体" w:cs="Arial" w:hint="eastAsia"/>
                <w:b/>
                <w:bCs/>
                <w:kern w:val="0"/>
                <w:szCs w:val="21"/>
              </w:rPr>
              <w:t>年第</w:t>
            </w:r>
            <w:r>
              <w:rPr>
                <w:rFonts w:ascii="宋体" w:eastAsia="宋体" w:hAnsi="宋体" w:cs="Arial" w:hint="eastAsia"/>
                <w:b/>
                <w:bCs/>
                <w:kern w:val="0"/>
                <w:szCs w:val="21"/>
              </w:rPr>
              <w:t>16</w:t>
            </w:r>
            <w:r>
              <w:rPr>
                <w:rFonts w:ascii="宋体" w:eastAsia="宋体" w:hAnsi="宋体" w:cs="Arial" w:hint="eastAsia"/>
                <w:b/>
                <w:bCs/>
                <w:kern w:val="0"/>
                <w:szCs w:val="21"/>
              </w:rPr>
              <w:t>号令）第七条</w:t>
            </w:r>
          </w:p>
        </w:tc>
      </w:tr>
      <w:tr w:rsidR="00021C56" w14:paraId="47A2EDBB" w14:textId="77777777">
        <w:trPr>
          <w:trHeight w:val="1274"/>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2364F7"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11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21CDE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没有法律法规依据设定投标报名。</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7184"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《电子招标投标办法》第五十四条</w:t>
            </w:r>
          </w:p>
          <w:p w14:paraId="19BE316B"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《关于印发工程项目招投标领域营商环境专项整治工作方案的通知》（发改办法规〔</w:t>
            </w:r>
            <w:r>
              <w:rPr>
                <w:rFonts w:ascii="宋体" w:eastAsia="宋体" w:hAnsi="宋体" w:cs="Arial" w:hint="eastAsia"/>
                <w:b/>
                <w:bCs/>
                <w:kern w:val="0"/>
                <w:szCs w:val="21"/>
              </w:rPr>
              <w:t xml:space="preserve"> 2019 </w:t>
            </w:r>
            <w:r>
              <w:rPr>
                <w:rFonts w:ascii="宋体" w:eastAsia="宋体" w:hAnsi="宋体" w:cs="Arial" w:hint="eastAsia"/>
                <w:b/>
                <w:bCs/>
                <w:kern w:val="0"/>
                <w:szCs w:val="21"/>
              </w:rPr>
              <w:t>〕</w:t>
            </w:r>
            <w:r>
              <w:rPr>
                <w:rFonts w:ascii="宋体" w:eastAsia="宋体" w:hAnsi="宋体" w:cs="Arial" w:hint="eastAsia"/>
                <w:b/>
                <w:bCs/>
                <w:kern w:val="0"/>
                <w:szCs w:val="21"/>
              </w:rPr>
              <w:t xml:space="preserve">862 </w:t>
            </w:r>
            <w:r>
              <w:rPr>
                <w:rFonts w:ascii="宋体" w:eastAsia="宋体" w:hAnsi="宋体" w:cs="Arial" w:hint="eastAsia"/>
                <w:b/>
                <w:bCs/>
                <w:kern w:val="0"/>
                <w:szCs w:val="21"/>
              </w:rPr>
              <w:t>号）附件第二条第（二）款第九项</w:t>
            </w:r>
          </w:p>
        </w:tc>
      </w:tr>
      <w:tr w:rsidR="00021C56" w14:paraId="494327E3" w14:textId="77777777">
        <w:trPr>
          <w:trHeight w:val="90"/>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A7A2AB"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12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95B7A3"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1 </w:t>
            </w:r>
            <w:r>
              <w:rPr>
                <w:rFonts w:ascii="宋体" w:eastAsia="宋体" w:hAnsi="宋体" w:cs="Arial" w:hint="eastAsia"/>
                <w:b/>
                <w:bCs/>
                <w:kern w:val="0"/>
                <w:szCs w:val="21"/>
              </w:rPr>
              <w:t>）对仅需提供有关资质证明文件、证照、证件扫描（复印）件的，要求必须提供原件</w:t>
            </w:r>
            <w:r>
              <w:rPr>
                <w:rFonts w:ascii="宋体" w:eastAsia="宋体" w:hAnsi="宋体" w:cs="Arial" w:hint="eastAsia"/>
                <w:b/>
                <w:bCs/>
                <w:kern w:val="0"/>
                <w:szCs w:val="21"/>
              </w:rPr>
              <w:br/>
            </w:r>
            <w:r>
              <w:rPr>
                <w:rFonts w:ascii="宋体" w:eastAsia="宋体" w:hAnsi="宋体" w:cs="Arial" w:hint="eastAsia"/>
                <w:b/>
                <w:bCs/>
                <w:kern w:val="0"/>
                <w:szCs w:val="21"/>
              </w:rPr>
              <w:t>（</w:t>
            </w:r>
            <w:r>
              <w:rPr>
                <w:rFonts w:ascii="宋体" w:eastAsia="宋体" w:hAnsi="宋体" w:cs="Arial" w:hint="eastAsia"/>
                <w:b/>
                <w:bCs/>
                <w:kern w:val="0"/>
                <w:szCs w:val="21"/>
              </w:rPr>
              <w:t xml:space="preserve"> 2 </w:t>
            </w:r>
            <w:r>
              <w:rPr>
                <w:rFonts w:ascii="宋体" w:eastAsia="宋体" w:hAnsi="宋体" w:cs="Arial" w:hint="eastAsia"/>
                <w:b/>
                <w:bCs/>
                <w:kern w:val="0"/>
                <w:szCs w:val="21"/>
              </w:rPr>
              <w:t>）对按规定可以采用“多证合一”电子证照的，要求必须提供纸质盖章证照。</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7065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《中华人民共和国招标投标法》第十八条</w:t>
            </w:r>
          </w:p>
          <w:p w14:paraId="352190F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《关于印发工程项目招投标领域营商环境专项整治工作方案的通知》（发改办法规〔</w:t>
            </w:r>
            <w:r>
              <w:rPr>
                <w:rFonts w:ascii="宋体" w:eastAsia="宋体" w:hAnsi="宋体" w:cs="Arial" w:hint="eastAsia"/>
                <w:b/>
                <w:bCs/>
                <w:kern w:val="0"/>
                <w:szCs w:val="21"/>
              </w:rPr>
              <w:t xml:space="preserve"> 2019 </w:t>
            </w:r>
            <w:r>
              <w:rPr>
                <w:rFonts w:ascii="宋体" w:eastAsia="宋体" w:hAnsi="宋体" w:cs="Arial" w:hint="eastAsia"/>
                <w:b/>
                <w:bCs/>
                <w:kern w:val="0"/>
                <w:szCs w:val="21"/>
              </w:rPr>
              <w:t>〕</w:t>
            </w:r>
            <w:r>
              <w:rPr>
                <w:rFonts w:ascii="宋体" w:eastAsia="宋体" w:hAnsi="宋体" w:cs="Arial" w:hint="eastAsia"/>
                <w:b/>
                <w:bCs/>
                <w:kern w:val="0"/>
                <w:szCs w:val="21"/>
              </w:rPr>
              <w:t xml:space="preserve">862 </w:t>
            </w:r>
            <w:r>
              <w:rPr>
                <w:rFonts w:ascii="宋体" w:eastAsia="宋体" w:hAnsi="宋体" w:cs="Arial" w:hint="eastAsia"/>
                <w:b/>
                <w:bCs/>
                <w:kern w:val="0"/>
                <w:szCs w:val="21"/>
              </w:rPr>
              <w:t>号）附件第二条第（二）款第十项</w:t>
            </w:r>
          </w:p>
        </w:tc>
      </w:tr>
      <w:tr w:rsidR="00021C56" w14:paraId="28081B00" w14:textId="77777777">
        <w:trPr>
          <w:trHeight w:val="634"/>
        </w:trPr>
        <w:tc>
          <w:tcPr>
            <w:tcW w:w="512" w:type="dxa"/>
            <w:tcBorders>
              <w:top w:val="single" w:sz="4" w:space="0" w:color="000000"/>
              <w:left w:val="single" w:sz="4" w:space="0" w:color="000000"/>
              <w:right w:val="single" w:sz="4" w:space="0" w:color="000000"/>
            </w:tcBorders>
            <w:shd w:val="clear" w:color="auto" w:fill="auto"/>
            <w:vAlign w:val="center"/>
          </w:tcPr>
          <w:p w14:paraId="542FB232"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13 </w:t>
            </w:r>
          </w:p>
        </w:tc>
        <w:tc>
          <w:tcPr>
            <w:tcW w:w="9159" w:type="dxa"/>
            <w:tcBorders>
              <w:top w:val="single" w:sz="4" w:space="0" w:color="000000"/>
              <w:left w:val="single" w:sz="4" w:space="0" w:color="000000"/>
              <w:right w:val="single" w:sz="4" w:space="0" w:color="000000"/>
            </w:tcBorders>
            <w:shd w:val="clear" w:color="auto" w:fill="auto"/>
            <w:vAlign w:val="center"/>
          </w:tcPr>
          <w:p w14:paraId="5CCB1667"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采取资格后审的，未在招标文件中载明对投标人资格要求的条件、标准和方法。</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9007"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《中华人民共和国招标投标法》第十九条</w:t>
            </w:r>
          </w:p>
          <w:p w14:paraId="64FBED0F"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《中华人民共和国招标投标法实施条例》第二十条</w:t>
            </w:r>
          </w:p>
          <w:p w14:paraId="35DE34FC"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《工程建设项目施工招标投标办法》第十八条</w:t>
            </w:r>
          </w:p>
          <w:p w14:paraId="272755CA"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lastRenderedPageBreak/>
              <w:t>《工程建设项目货物招标投标办法》第十九条</w:t>
            </w:r>
          </w:p>
          <w:p w14:paraId="50E7A1F8"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《工程建设项目勘察设计招标投标办法》第十五条</w:t>
            </w:r>
          </w:p>
        </w:tc>
      </w:tr>
      <w:tr w:rsidR="00021C56" w14:paraId="25C1B1E6" w14:textId="77777777">
        <w:trPr>
          <w:trHeight w:val="1299"/>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1C05"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lastRenderedPageBreak/>
              <w:t xml:space="preserve">14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797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招标文件的发售期少于</w:t>
            </w:r>
            <w:r>
              <w:rPr>
                <w:rFonts w:ascii="宋体" w:eastAsia="宋体" w:hAnsi="宋体" w:cs="Arial" w:hint="eastAsia"/>
                <w:b/>
                <w:bCs/>
                <w:kern w:val="0"/>
                <w:szCs w:val="21"/>
              </w:rPr>
              <w:t>5</w:t>
            </w:r>
            <w:r>
              <w:rPr>
                <w:rFonts w:ascii="宋体" w:eastAsia="宋体" w:hAnsi="宋体" w:cs="Arial" w:hint="eastAsia"/>
                <w:b/>
                <w:bCs/>
                <w:kern w:val="0"/>
                <w:szCs w:val="21"/>
              </w:rPr>
              <w:t>日；招标文件发出至投标文件截止时间少于二十日。</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18B44FD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《中华人民共和国招标投标法实施条例》第十六条</w:t>
            </w:r>
          </w:p>
          <w:p w14:paraId="1DE15AB8"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《工程建设项目施工招标投标办法》第十五条</w:t>
            </w:r>
          </w:p>
          <w:p w14:paraId="60A6EABC"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《工程建设项目货物招标投标办法》第十四条</w:t>
            </w:r>
          </w:p>
          <w:p w14:paraId="1E5CC992"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《工程建设项目勘察设计招标投标办法》第十二条</w:t>
            </w:r>
          </w:p>
        </w:tc>
      </w:tr>
      <w:tr w:rsidR="00021C56" w14:paraId="6B2AC953" w14:textId="77777777">
        <w:trPr>
          <w:trHeight w:val="604"/>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53E0"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15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D14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设定最低限价的（国家或地方有强制最低价格标准的除外）。</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402C967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《中华人民共和国招标投标法实施条例》第二十七条</w:t>
            </w:r>
          </w:p>
          <w:p w14:paraId="02BA5990"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《工程建设项目施工招标投标办法》第三十四条</w:t>
            </w:r>
          </w:p>
        </w:tc>
      </w:tr>
      <w:tr w:rsidR="00021C56" w14:paraId="18875890"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F09A"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16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E02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国家对招标项目的技术、标准有规定的，未按照其规定在招标文件中提出相应要求。</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806F"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《中华人民共和国招标投标法》第十九条</w:t>
            </w:r>
          </w:p>
        </w:tc>
      </w:tr>
      <w:tr w:rsidR="00021C56" w14:paraId="2CAEB8D7" w14:textId="77777777">
        <w:trPr>
          <w:trHeight w:val="926"/>
        </w:trPr>
        <w:tc>
          <w:tcPr>
            <w:tcW w:w="512" w:type="dxa"/>
            <w:vMerge w:val="restart"/>
            <w:tcBorders>
              <w:top w:val="nil"/>
              <w:left w:val="single" w:sz="4" w:space="0" w:color="000000"/>
              <w:bottom w:val="single" w:sz="4" w:space="0" w:color="000000"/>
              <w:right w:val="single" w:sz="4" w:space="0" w:color="000000"/>
            </w:tcBorders>
            <w:shd w:val="clear" w:color="auto" w:fill="auto"/>
            <w:vAlign w:val="center"/>
          </w:tcPr>
          <w:p w14:paraId="3E92A1F8"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17 </w:t>
            </w:r>
          </w:p>
        </w:tc>
        <w:tc>
          <w:tcPr>
            <w:tcW w:w="9159" w:type="dxa"/>
            <w:vMerge w:val="restart"/>
            <w:tcBorders>
              <w:top w:val="nil"/>
              <w:left w:val="single" w:sz="4" w:space="0" w:color="000000"/>
              <w:bottom w:val="single" w:sz="4" w:space="0" w:color="000000"/>
              <w:right w:val="single" w:sz="4" w:space="0" w:color="000000"/>
            </w:tcBorders>
            <w:shd w:val="clear" w:color="auto" w:fill="auto"/>
            <w:vAlign w:val="center"/>
          </w:tcPr>
          <w:p w14:paraId="79DE0791"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1 </w:t>
            </w:r>
            <w:r>
              <w:rPr>
                <w:rFonts w:ascii="宋体" w:eastAsia="宋体" w:hAnsi="宋体" w:cs="Arial" w:hint="eastAsia"/>
                <w:b/>
                <w:bCs/>
                <w:kern w:val="0"/>
                <w:szCs w:val="21"/>
              </w:rPr>
              <w:t>）通过书面方式能准确描述需求，要求投标人投标时提供样品的</w:t>
            </w:r>
            <w:r>
              <w:rPr>
                <w:rFonts w:ascii="宋体" w:eastAsia="宋体" w:hAnsi="宋体" w:cs="Arial" w:hint="eastAsia"/>
                <w:b/>
                <w:bCs/>
                <w:kern w:val="0"/>
                <w:szCs w:val="21"/>
              </w:rPr>
              <w:br/>
            </w:r>
            <w:r>
              <w:rPr>
                <w:rFonts w:ascii="宋体" w:eastAsia="宋体" w:hAnsi="宋体" w:cs="Arial" w:hint="eastAsia"/>
                <w:b/>
                <w:bCs/>
                <w:kern w:val="0"/>
                <w:szCs w:val="21"/>
              </w:rPr>
              <w:t>（</w:t>
            </w:r>
            <w:r>
              <w:rPr>
                <w:rFonts w:ascii="宋体" w:eastAsia="宋体" w:hAnsi="宋体" w:cs="Arial" w:hint="eastAsia"/>
                <w:b/>
                <w:bCs/>
                <w:kern w:val="0"/>
                <w:szCs w:val="21"/>
              </w:rPr>
              <w:t xml:space="preserve"> 2 </w:t>
            </w:r>
            <w:r>
              <w:rPr>
                <w:rFonts w:ascii="宋体" w:eastAsia="宋体" w:hAnsi="宋体" w:cs="Arial" w:hint="eastAsia"/>
                <w:b/>
                <w:bCs/>
                <w:kern w:val="0"/>
                <w:szCs w:val="21"/>
              </w:rPr>
              <w:t>）要求投标人提供样品的，但招标文件中未明确样品制作的标准和要求，以及样品的评审方法以及评审标准。</w:t>
            </w:r>
          </w:p>
        </w:tc>
        <w:tc>
          <w:tcPr>
            <w:tcW w:w="5836" w:type="dxa"/>
            <w:tcBorders>
              <w:top w:val="nil"/>
              <w:left w:val="single" w:sz="4" w:space="0" w:color="000000"/>
              <w:bottom w:val="single" w:sz="4" w:space="0" w:color="000000"/>
              <w:right w:val="single" w:sz="4" w:space="0" w:color="000000"/>
            </w:tcBorders>
            <w:shd w:val="clear" w:color="auto" w:fill="auto"/>
            <w:vAlign w:val="center"/>
          </w:tcPr>
          <w:p w14:paraId="3911EA8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《中华人民共和国招标投标法》第二十条</w:t>
            </w:r>
          </w:p>
        </w:tc>
      </w:tr>
      <w:tr w:rsidR="00021C56" w14:paraId="402898A7" w14:textId="77777777">
        <w:trPr>
          <w:trHeight w:val="906"/>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CAB380"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18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571F1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在招标文件中未规定实质性要求和条件，未说明不满足其中任何一项实质性要求和条件的投标将被拒绝，未用醒目的方式标明。</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EF6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《中华人民共和国招标投标法》第二十条</w:t>
            </w:r>
          </w:p>
          <w:p w14:paraId="0A626226"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《工程建设项目施工招标投标办法》第二十四条、第三十六条</w:t>
            </w:r>
          </w:p>
          <w:p w14:paraId="2DBE684D"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《工程建设项目货物招标投标办法》第二十一条</w:t>
            </w:r>
          </w:p>
        </w:tc>
      </w:tr>
      <w:tr w:rsidR="00021C56" w14:paraId="440F2BB0" w14:textId="77777777">
        <w:trPr>
          <w:trHeight w:val="1842"/>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6B299"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19 </w:t>
            </w:r>
          </w:p>
        </w:tc>
        <w:tc>
          <w:tcPr>
            <w:tcW w:w="9159" w:type="dxa"/>
            <w:vMerge w:val="restart"/>
            <w:tcBorders>
              <w:top w:val="single" w:sz="4" w:space="0" w:color="000000"/>
              <w:left w:val="single" w:sz="4" w:space="0" w:color="000000"/>
              <w:right w:val="single" w:sz="4" w:space="0" w:color="000000"/>
            </w:tcBorders>
            <w:shd w:val="clear" w:color="auto" w:fill="auto"/>
            <w:vAlign w:val="center"/>
          </w:tcPr>
          <w:p w14:paraId="487E2D77"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1 </w:t>
            </w:r>
            <w:r>
              <w:rPr>
                <w:rFonts w:ascii="宋体" w:eastAsia="宋体" w:hAnsi="宋体" w:cs="Arial" w:hint="eastAsia"/>
                <w:b/>
                <w:bCs/>
                <w:kern w:val="0"/>
                <w:szCs w:val="21"/>
              </w:rPr>
              <w:t>）招标文件中规定的各项技术标准，要求或标明某一特定的专利、商标、名称、设计、原产</w:t>
            </w:r>
            <w:r>
              <w:rPr>
                <w:rFonts w:ascii="宋体" w:eastAsia="宋体" w:hAnsi="宋体" w:cs="Arial" w:hint="eastAsia"/>
                <w:b/>
                <w:bCs/>
                <w:kern w:val="0"/>
                <w:szCs w:val="21"/>
              </w:rPr>
              <w:br/>
            </w:r>
            <w:r>
              <w:rPr>
                <w:rFonts w:ascii="宋体" w:eastAsia="宋体" w:hAnsi="宋体" w:cs="Arial" w:hint="eastAsia"/>
                <w:b/>
                <w:bCs/>
                <w:kern w:val="0"/>
                <w:szCs w:val="21"/>
              </w:rPr>
              <w:t>地或生产供应者，含有倾向或者排斥潜在投标人的其他内容</w:t>
            </w:r>
            <w:r>
              <w:rPr>
                <w:rFonts w:ascii="宋体" w:eastAsia="宋体" w:hAnsi="宋体" w:cs="Arial" w:hint="eastAsia"/>
                <w:b/>
                <w:bCs/>
                <w:kern w:val="0"/>
                <w:szCs w:val="21"/>
              </w:rPr>
              <w:br/>
            </w:r>
            <w:r>
              <w:rPr>
                <w:rFonts w:ascii="宋体" w:eastAsia="宋体" w:hAnsi="宋体" w:cs="Arial" w:hint="eastAsia"/>
                <w:b/>
                <w:bCs/>
                <w:kern w:val="0"/>
                <w:szCs w:val="21"/>
              </w:rPr>
              <w:t>（</w:t>
            </w:r>
            <w:r>
              <w:rPr>
                <w:rFonts w:ascii="宋体" w:eastAsia="宋体" w:hAnsi="宋体" w:cs="Arial" w:hint="eastAsia"/>
                <w:b/>
                <w:bCs/>
                <w:kern w:val="0"/>
                <w:szCs w:val="21"/>
              </w:rPr>
              <w:t xml:space="preserve"> 2 </w:t>
            </w:r>
            <w:r>
              <w:rPr>
                <w:rFonts w:ascii="宋体" w:eastAsia="宋体" w:hAnsi="宋体" w:cs="Arial" w:hint="eastAsia"/>
                <w:b/>
                <w:bCs/>
                <w:kern w:val="0"/>
                <w:szCs w:val="21"/>
              </w:rPr>
              <w:t>）对于必须引用某一生产供应者的技术标准才能准确</w:t>
            </w:r>
            <w:proofErr w:type="gramStart"/>
            <w:r>
              <w:rPr>
                <w:rFonts w:ascii="宋体" w:eastAsia="宋体" w:hAnsi="宋体" w:cs="Arial" w:hint="eastAsia"/>
                <w:b/>
                <w:bCs/>
                <w:kern w:val="0"/>
                <w:szCs w:val="21"/>
              </w:rPr>
              <w:t>或清楚</w:t>
            </w:r>
            <w:proofErr w:type="gramEnd"/>
            <w:r>
              <w:rPr>
                <w:rFonts w:ascii="宋体" w:eastAsia="宋体" w:hAnsi="宋体" w:cs="Arial" w:hint="eastAsia"/>
                <w:b/>
                <w:bCs/>
                <w:kern w:val="0"/>
                <w:szCs w:val="21"/>
              </w:rPr>
              <w:t>地说明拟招标项目的技术标准时，未在参照后面加上“或相当于”</w:t>
            </w:r>
            <w:r>
              <w:rPr>
                <w:rFonts w:ascii="宋体" w:eastAsia="宋体" w:hAnsi="宋体" w:cs="Arial" w:hint="eastAsia"/>
                <w:b/>
                <w:bCs/>
                <w:kern w:val="0"/>
                <w:szCs w:val="21"/>
              </w:rPr>
              <w:t xml:space="preserve"> </w:t>
            </w:r>
            <w:r>
              <w:rPr>
                <w:rFonts w:ascii="宋体" w:eastAsia="宋体" w:hAnsi="宋体" w:cs="Arial" w:hint="eastAsia"/>
                <w:b/>
                <w:bCs/>
                <w:kern w:val="0"/>
                <w:szCs w:val="21"/>
              </w:rPr>
              <w:t>的字样。</w:t>
            </w:r>
          </w:p>
        </w:tc>
        <w:tc>
          <w:tcPr>
            <w:tcW w:w="5836" w:type="dxa"/>
            <w:tcBorders>
              <w:top w:val="single" w:sz="4" w:space="0" w:color="000000"/>
              <w:left w:val="single" w:sz="4" w:space="0" w:color="000000"/>
              <w:right w:val="single" w:sz="4" w:space="0" w:color="000000"/>
            </w:tcBorders>
            <w:shd w:val="clear" w:color="auto" w:fill="auto"/>
            <w:vAlign w:val="center"/>
          </w:tcPr>
          <w:p w14:paraId="7CDF3A9E" w14:textId="77777777" w:rsidR="00021C56" w:rsidRDefault="00AC335A">
            <w:pPr>
              <w:widowControl/>
              <w:jc w:val="center"/>
              <w:textAlignment w:val="center"/>
              <w:rPr>
                <w:rFonts w:ascii="宋体" w:eastAsia="宋体" w:hAnsi="宋体" w:cs="Arial"/>
                <w:b/>
                <w:bCs/>
                <w:kern w:val="0"/>
                <w:szCs w:val="21"/>
              </w:rPr>
            </w:pPr>
            <w:r>
              <w:rPr>
                <w:rFonts w:ascii="宋体" w:eastAsia="宋体" w:hAnsi="宋体" w:cs="Arial" w:hint="eastAsia"/>
                <w:b/>
                <w:bCs/>
                <w:kern w:val="0"/>
                <w:szCs w:val="21"/>
              </w:rPr>
              <w:t>《工程建设项目货物招标投标办法》第二十五条、第二十六条</w:t>
            </w:r>
          </w:p>
        </w:tc>
      </w:tr>
      <w:tr w:rsidR="00021C56" w14:paraId="2B2E2D52" w14:textId="77777777">
        <w:trPr>
          <w:trHeight w:val="1208"/>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2588A2"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20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87B88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招标项目需要划分标段</w:t>
            </w:r>
            <w:r>
              <w:rPr>
                <w:rFonts w:ascii="宋体" w:eastAsia="宋体" w:hAnsi="宋体" w:cs="Arial" w:hint="eastAsia"/>
                <w:b/>
                <w:bCs/>
                <w:kern w:val="0"/>
                <w:szCs w:val="21"/>
              </w:rPr>
              <w:t>/</w:t>
            </w:r>
            <w:r>
              <w:rPr>
                <w:rFonts w:ascii="宋体" w:eastAsia="宋体" w:hAnsi="宋体" w:cs="Arial" w:hint="eastAsia"/>
                <w:b/>
                <w:bCs/>
                <w:kern w:val="0"/>
                <w:szCs w:val="21"/>
              </w:rPr>
              <w:t>标包、确定工期</w:t>
            </w:r>
            <w:r>
              <w:rPr>
                <w:rFonts w:ascii="宋体" w:eastAsia="宋体" w:hAnsi="宋体" w:cs="Arial" w:hint="eastAsia"/>
                <w:b/>
                <w:bCs/>
                <w:kern w:val="0"/>
                <w:szCs w:val="21"/>
              </w:rPr>
              <w:t>/</w:t>
            </w:r>
            <w:r>
              <w:rPr>
                <w:rFonts w:ascii="宋体" w:eastAsia="宋体" w:hAnsi="宋体" w:cs="Arial" w:hint="eastAsia"/>
                <w:b/>
                <w:bCs/>
                <w:kern w:val="0"/>
                <w:szCs w:val="21"/>
              </w:rPr>
              <w:t>供货期的，未合理划分标段</w:t>
            </w:r>
            <w:r>
              <w:rPr>
                <w:rFonts w:ascii="宋体" w:eastAsia="宋体" w:hAnsi="宋体" w:cs="Arial" w:hint="eastAsia"/>
                <w:b/>
                <w:bCs/>
                <w:kern w:val="0"/>
                <w:szCs w:val="21"/>
              </w:rPr>
              <w:t>/</w:t>
            </w:r>
            <w:r>
              <w:rPr>
                <w:rFonts w:ascii="宋体" w:eastAsia="宋体" w:hAnsi="宋体" w:cs="Arial" w:hint="eastAsia"/>
                <w:b/>
                <w:bCs/>
                <w:kern w:val="0"/>
                <w:szCs w:val="21"/>
              </w:rPr>
              <w:t>标包、确定工期</w:t>
            </w:r>
            <w:r>
              <w:rPr>
                <w:rFonts w:ascii="宋体" w:eastAsia="宋体" w:hAnsi="宋体" w:cs="Arial" w:hint="eastAsia"/>
                <w:b/>
                <w:bCs/>
                <w:kern w:val="0"/>
                <w:szCs w:val="21"/>
              </w:rPr>
              <w:t>/</w:t>
            </w:r>
            <w:r>
              <w:rPr>
                <w:rFonts w:ascii="宋体" w:eastAsia="宋体" w:hAnsi="宋体" w:cs="Arial" w:hint="eastAsia"/>
                <w:b/>
                <w:bCs/>
                <w:kern w:val="0"/>
                <w:szCs w:val="21"/>
              </w:rPr>
              <w:t>供货期的，通过不合理标段划分排斥潜在投标人参与投标或限制其中标资格的。</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1E30D"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《中华人民共和国招标投标法》第十九条</w:t>
            </w:r>
          </w:p>
          <w:p w14:paraId="12BB46C9"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《中华人民共和国招标投标法实施条例》第二十四条</w:t>
            </w:r>
          </w:p>
          <w:p w14:paraId="432428DB"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《工程建设项目施工招标投标办法》第二十七条</w:t>
            </w:r>
          </w:p>
          <w:p w14:paraId="78EC2AB7"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《工程建设项目货物招标投标办法》第二十二条</w:t>
            </w:r>
          </w:p>
        </w:tc>
      </w:tr>
      <w:tr w:rsidR="00021C56" w14:paraId="51738FE5" w14:textId="77777777">
        <w:trPr>
          <w:trHeight w:val="604"/>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1145E3"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21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9B6AF"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对已发出的招标文件进行必要的澄清或者修改，未在招标文件要求提交投标文件截止时间至少十五日前通知所有招标文件收受人；不足十五日的未依照相关规定顺延提交投标文件的截止时间。</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4FB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《中华人民共和国招标投标法》第二十三条</w:t>
            </w:r>
          </w:p>
          <w:p w14:paraId="3D1541D9"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《中华人民共和国招标投标法实施条例》第二十一条</w:t>
            </w:r>
          </w:p>
        </w:tc>
      </w:tr>
      <w:tr w:rsidR="00021C56" w14:paraId="720CB6F1" w14:textId="77777777">
        <w:trPr>
          <w:trHeight w:val="1902"/>
        </w:trPr>
        <w:tc>
          <w:tcPr>
            <w:tcW w:w="512" w:type="dxa"/>
            <w:vMerge w:val="restart"/>
            <w:tcBorders>
              <w:top w:val="single" w:sz="4" w:space="0" w:color="000000"/>
              <w:left w:val="single" w:sz="4" w:space="0" w:color="000000"/>
              <w:right w:val="single" w:sz="4" w:space="0" w:color="000000"/>
            </w:tcBorders>
            <w:shd w:val="clear" w:color="auto" w:fill="auto"/>
            <w:vAlign w:val="center"/>
          </w:tcPr>
          <w:p w14:paraId="0A9A775A"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22 </w:t>
            </w:r>
          </w:p>
        </w:tc>
        <w:tc>
          <w:tcPr>
            <w:tcW w:w="9159" w:type="dxa"/>
            <w:vMerge w:val="restart"/>
            <w:tcBorders>
              <w:top w:val="single" w:sz="4" w:space="0" w:color="000000"/>
              <w:left w:val="single" w:sz="4" w:space="0" w:color="000000"/>
              <w:right w:val="single" w:sz="4" w:space="0" w:color="000000"/>
            </w:tcBorders>
            <w:shd w:val="clear" w:color="auto" w:fill="auto"/>
            <w:vAlign w:val="center"/>
          </w:tcPr>
          <w:p w14:paraId="1B9DC3A8"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1 </w:t>
            </w:r>
            <w:r>
              <w:rPr>
                <w:rFonts w:ascii="宋体" w:eastAsia="宋体" w:hAnsi="宋体" w:cs="Arial" w:hint="eastAsia"/>
                <w:b/>
                <w:bCs/>
                <w:kern w:val="0"/>
                <w:szCs w:val="21"/>
              </w:rPr>
              <w:t>）在施工、货物项目招标文件中要求投标人提交投标保证金超过招标项目估算价的</w:t>
            </w:r>
            <w:r>
              <w:rPr>
                <w:rFonts w:ascii="宋体" w:eastAsia="宋体" w:hAnsi="宋体" w:cs="Arial" w:hint="eastAsia"/>
                <w:b/>
                <w:bCs/>
                <w:kern w:val="0"/>
                <w:szCs w:val="21"/>
              </w:rPr>
              <w:t xml:space="preserve"> 2%</w:t>
            </w:r>
            <w:r>
              <w:rPr>
                <w:rFonts w:ascii="宋体" w:eastAsia="宋体" w:hAnsi="宋体" w:cs="Arial" w:hint="eastAsia"/>
                <w:b/>
                <w:bCs/>
                <w:kern w:val="0"/>
                <w:szCs w:val="21"/>
              </w:rPr>
              <w:t>的；</w:t>
            </w:r>
          </w:p>
          <w:p w14:paraId="7B141C44"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w:t>
            </w:r>
            <w:r>
              <w:rPr>
                <w:rFonts w:ascii="宋体" w:eastAsia="宋体" w:hAnsi="宋体" w:cs="Arial" w:hint="eastAsia"/>
                <w:b/>
                <w:bCs/>
                <w:kern w:val="0"/>
                <w:szCs w:val="21"/>
              </w:rPr>
              <w:t xml:space="preserve"> 2 </w:t>
            </w:r>
            <w:r>
              <w:rPr>
                <w:rFonts w:ascii="宋体" w:eastAsia="宋体" w:hAnsi="宋体" w:cs="Arial" w:hint="eastAsia"/>
                <w:b/>
                <w:bCs/>
                <w:kern w:val="0"/>
                <w:szCs w:val="21"/>
              </w:rPr>
              <w:t>）在勘察设计项目招标文件中要求投标人提交投标保证金超过招标项目估算价的</w:t>
            </w:r>
            <w:r>
              <w:rPr>
                <w:rFonts w:ascii="宋体" w:eastAsia="宋体" w:hAnsi="宋体" w:cs="Arial" w:hint="eastAsia"/>
                <w:b/>
                <w:bCs/>
                <w:kern w:val="0"/>
                <w:szCs w:val="21"/>
              </w:rPr>
              <w:t xml:space="preserve"> 2%</w:t>
            </w:r>
            <w:r>
              <w:rPr>
                <w:rFonts w:ascii="宋体" w:eastAsia="宋体" w:hAnsi="宋体" w:cs="Arial" w:hint="eastAsia"/>
                <w:b/>
                <w:bCs/>
                <w:kern w:val="0"/>
                <w:szCs w:val="21"/>
              </w:rPr>
              <w:br/>
            </w:r>
            <w:r>
              <w:rPr>
                <w:rFonts w:ascii="宋体" w:eastAsia="宋体" w:hAnsi="宋体" w:cs="Arial" w:hint="eastAsia"/>
                <w:b/>
                <w:bCs/>
                <w:kern w:val="0"/>
                <w:szCs w:val="21"/>
              </w:rPr>
              <w:t>（</w:t>
            </w:r>
            <w:r>
              <w:rPr>
                <w:rFonts w:ascii="宋体" w:eastAsia="宋体" w:hAnsi="宋体" w:cs="Arial" w:hint="eastAsia"/>
                <w:b/>
                <w:bCs/>
                <w:kern w:val="0"/>
                <w:szCs w:val="21"/>
              </w:rPr>
              <w:t xml:space="preserve"> 3 </w:t>
            </w:r>
            <w:r>
              <w:rPr>
                <w:rFonts w:ascii="宋体" w:eastAsia="宋体" w:hAnsi="宋体" w:cs="Arial" w:hint="eastAsia"/>
                <w:b/>
                <w:bCs/>
                <w:kern w:val="0"/>
                <w:szCs w:val="21"/>
              </w:rPr>
              <w:t>）限定投标保证金、履约保证金只能以现金等特定形式提交，或者设定无法律依据的退还保证金前置条件。</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0D5109E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《中华人民共和国招标投标法实施条例》第二十六条</w:t>
            </w:r>
          </w:p>
          <w:p w14:paraId="46A2F1EA"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《工程建设项目施工招标投标办法》第三十七条</w:t>
            </w:r>
          </w:p>
          <w:p w14:paraId="6156D623"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《工程建设项目货物招标投标办法》第二十七条</w:t>
            </w:r>
          </w:p>
          <w:p w14:paraId="4C697B35"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《工程建设项目勘察设计招标投标办法》第二十四条</w:t>
            </w:r>
          </w:p>
          <w:p w14:paraId="66FB59BD"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《关于完善招标投标交易担保制度进一步降低招标投标交易成本的通知》</w:t>
            </w:r>
            <w:proofErr w:type="gramStart"/>
            <w:r>
              <w:rPr>
                <w:rFonts w:ascii="宋体" w:eastAsia="宋体" w:hAnsi="宋体" w:cs="Arial" w:hint="eastAsia"/>
                <w:b/>
                <w:bCs/>
                <w:kern w:val="0"/>
                <w:szCs w:val="21"/>
              </w:rPr>
              <w:t>发改法规</w:t>
            </w:r>
            <w:proofErr w:type="gramEnd"/>
            <w:r>
              <w:rPr>
                <w:rFonts w:ascii="宋体" w:eastAsia="宋体" w:hAnsi="宋体" w:cs="Arial" w:hint="eastAsia"/>
                <w:b/>
                <w:bCs/>
                <w:kern w:val="0"/>
                <w:szCs w:val="21"/>
              </w:rPr>
              <w:t>〔</w:t>
            </w:r>
            <w:r>
              <w:rPr>
                <w:rFonts w:ascii="宋体" w:eastAsia="宋体" w:hAnsi="宋体" w:cs="Arial" w:hint="eastAsia"/>
                <w:b/>
                <w:bCs/>
                <w:kern w:val="0"/>
                <w:szCs w:val="21"/>
              </w:rPr>
              <w:t>2023</w:t>
            </w:r>
            <w:r>
              <w:rPr>
                <w:rFonts w:ascii="宋体" w:eastAsia="宋体" w:hAnsi="宋体" w:cs="Arial" w:hint="eastAsia"/>
                <w:b/>
                <w:bCs/>
                <w:kern w:val="0"/>
                <w:szCs w:val="21"/>
              </w:rPr>
              <w:t>〕</w:t>
            </w:r>
            <w:r>
              <w:rPr>
                <w:rFonts w:ascii="宋体" w:eastAsia="宋体" w:hAnsi="宋体" w:cs="Arial" w:hint="eastAsia"/>
                <w:b/>
                <w:bCs/>
                <w:kern w:val="0"/>
                <w:szCs w:val="21"/>
              </w:rPr>
              <w:t>27</w:t>
            </w:r>
            <w:r>
              <w:rPr>
                <w:rFonts w:ascii="宋体" w:eastAsia="宋体" w:hAnsi="宋体" w:cs="Arial" w:hint="eastAsia"/>
                <w:b/>
                <w:bCs/>
                <w:kern w:val="0"/>
                <w:szCs w:val="21"/>
              </w:rPr>
              <w:t>号</w:t>
            </w:r>
          </w:p>
        </w:tc>
      </w:tr>
      <w:tr w:rsidR="00021C56" w14:paraId="033A8147" w14:textId="77777777">
        <w:trPr>
          <w:trHeight w:val="604"/>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892978"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lastRenderedPageBreak/>
              <w:t xml:space="preserve">23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FDA09F"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招标人设有最高投标限价的，未在招标文件中明确</w:t>
            </w:r>
            <w:r>
              <w:rPr>
                <w:rFonts w:ascii="宋体" w:eastAsia="宋体" w:hAnsi="宋体" w:cs="Arial" w:hint="eastAsia"/>
                <w:b/>
                <w:bCs/>
                <w:kern w:val="0"/>
                <w:szCs w:val="21"/>
              </w:rPr>
              <w:t>最高投标限价或者最高投标限价的计算方法。</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6AB7E7C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《中华人民共和国招标投标法实施条例》第二十七条</w:t>
            </w:r>
          </w:p>
          <w:p w14:paraId="3C948C3C"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《工程建设项目施工招标投标办法》第三十四条</w:t>
            </w:r>
          </w:p>
        </w:tc>
      </w:tr>
      <w:tr w:rsidR="00021C56" w14:paraId="58BCF7AA" w14:textId="77777777">
        <w:trPr>
          <w:trHeight w:val="1208"/>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9F35"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24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F0BA"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依法必须进行招标的项目，自招标文件开始发出之日起至投标人提交投标文件截止之日止，少于二十日。</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18F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《中华人民共和国招标投标法》第二十四条</w:t>
            </w:r>
          </w:p>
          <w:p w14:paraId="3391F9B5"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《工程建设项目施工招标投标办法》第三十一条</w:t>
            </w:r>
          </w:p>
          <w:p w14:paraId="42415FDD"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《工程建设项目货物招标投标办法》第三十条</w:t>
            </w:r>
          </w:p>
          <w:p w14:paraId="1C60FAF1"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《工程建设项目勘察设计招标投标办法》第十九条</w:t>
            </w:r>
          </w:p>
        </w:tc>
      </w:tr>
      <w:tr w:rsidR="00021C56" w14:paraId="2719A7F5"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1B78"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25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177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除因不可抗力外，招标人在发布招标公告、发出投标邀请书或者招标文件后擅自终止招标。</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A0DD"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《中华人民共和国招标投标法实施条例》第三十一条</w:t>
            </w:r>
          </w:p>
          <w:p w14:paraId="07E18C8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《工程建设项目施工招标投标办法》第十五条 </w:t>
            </w:r>
          </w:p>
        </w:tc>
      </w:tr>
      <w:tr w:rsidR="00021C56" w14:paraId="25EBE67F"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556AC"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 xml:space="preserve">26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7A51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履约保证金超过中标合同金额的</w:t>
            </w:r>
            <w:r>
              <w:rPr>
                <w:rFonts w:ascii="宋体" w:eastAsia="宋体" w:hAnsi="宋体" w:cs="Arial" w:hint="eastAsia"/>
                <w:b/>
                <w:bCs/>
                <w:kern w:val="0"/>
                <w:szCs w:val="21"/>
              </w:rPr>
              <w:t xml:space="preserve"> 10%</w:t>
            </w:r>
            <w:r>
              <w:rPr>
                <w:rFonts w:ascii="宋体" w:eastAsia="宋体" w:hAnsi="宋体" w:cs="Arial" w:hint="eastAsia"/>
                <w:b/>
                <w:bCs/>
                <w:kern w:val="0"/>
                <w:szCs w:val="21"/>
              </w:rPr>
              <w:t>。</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DE46"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《中华人民共和国招标投标法实施条例》第五十八条</w:t>
            </w:r>
          </w:p>
        </w:tc>
      </w:tr>
      <w:tr w:rsidR="00021C56" w14:paraId="54DA6715"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97B1"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2</w:t>
            </w:r>
            <w:r>
              <w:rPr>
                <w:rFonts w:ascii="宋体" w:eastAsia="宋体" w:hAnsi="宋体" w:cs="Arial" w:hint="eastAsia"/>
                <w:b/>
                <w:bCs/>
                <w:kern w:val="0"/>
                <w:szCs w:val="21"/>
              </w:rPr>
              <w:t>7</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12F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招标人直接指定分包人。</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0CC7"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《工程建设项目施工招标投标办法》第六十六条</w:t>
            </w:r>
          </w:p>
        </w:tc>
      </w:tr>
      <w:tr w:rsidR="00021C56" w14:paraId="3E20CBCF" w14:textId="77777777">
        <w:trPr>
          <w:trHeight w:val="90"/>
        </w:trPr>
        <w:tc>
          <w:tcPr>
            <w:tcW w:w="155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28C313" w14:textId="77777777" w:rsidR="00021C56" w:rsidRDefault="00AC335A">
            <w:pPr>
              <w:widowControl/>
              <w:jc w:val="center"/>
              <w:rPr>
                <w:rFonts w:ascii="宋体" w:eastAsia="宋体" w:hAnsi="宋体" w:cs="Arial"/>
                <w:b/>
                <w:bCs/>
                <w:kern w:val="0"/>
                <w:szCs w:val="21"/>
              </w:rPr>
            </w:pPr>
            <w:r>
              <w:rPr>
                <w:rFonts w:ascii="宋体" w:eastAsia="宋体" w:hAnsi="宋体" w:cs="Arial" w:hint="eastAsia"/>
                <w:b/>
                <w:bCs/>
                <w:kern w:val="0"/>
                <w:sz w:val="36"/>
                <w:szCs w:val="36"/>
              </w:rPr>
              <w:t>开标、评标、定标</w:t>
            </w:r>
          </w:p>
        </w:tc>
      </w:tr>
      <w:tr w:rsidR="00021C56" w14:paraId="1F06C336" w14:textId="77777777">
        <w:trPr>
          <w:trHeight w:val="9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AB0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28</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4A5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招标人未在招标文件约定的开标时间组织开标。</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9A6D"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《中华人民共和国招标投标法》第三十五条</w:t>
            </w:r>
          </w:p>
          <w:p w14:paraId="38C200E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《中华人民共和国招标投标法实施条例》第四十四条</w:t>
            </w:r>
          </w:p>
        </w:tc>
      </w:tr>
      <w:tr w:rsidR="00021C56" w14:paraId="3AD0CCF3" w14:textId="77777777">
        <w:trPr>
          <w:trHeight w:val="9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A30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29</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FB9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招标人代表对不同所有制投标人打分畸高或</w:t>
            </w:r>
            <w:proofErr w:type="gramStart"/>
            <w:r>
              <w:rPr>
                <w:rFonts w:ascii="宋体" w:eastAsia="宋体" w:hAnsi="宋体" w:cs="Arial" w:hint="eastAsia"/>
                <w:b/>
                <w:bCs/>
                <w:kern w:val="0"/>
                <w:szCs w:val="21"/>
              </w:rPr>
              <w:t>畸</w:t>
            </w:r>
            <w:proofErr w:type="gramEnd"/>
            <w:r>
              <w:rPr>
                <w:rFonts w:ascii="宋体" w:eastAsia="宋体" w:hAnsi="宋体" w:cs="Arial" w:hint="eastAsia"/>
                <w:b/>
                <w:bCs/>
                <w:kern w:val="0"/>
                <w:szCs w:val="21"/>
              </w:rPr>
              <w:t>低，且无法说明正当理由。</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DE56"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《中华人民共和国招标投标法》第三十八条；</w:t>
            </w:r>
          </w:p>
          <w:p w14:paraId="711BECB4"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《中华人民共和国招标投标法实施条例》第四十六条</w:t>
            </w:r>
          </w:p>
          <w:p w14:paraId="62D6B75B" w14:textId="77777777" w:rsidR="00021C56" w:rsidRDefault="00AC335A">
            <w:pPr>
              <w:widowControl/>
              <w:jc w:val="left"/>
              <w:rPr>
                <w:rFonts w:ascii="宋体" w:eastAsia="宋体" w:hAnsi="宋体" w:cs="Arial"/>
                <w:b/>
                <w:bCs/>
                <w:kern w:val="0"/>
                <w:szCs w:val="21"/>
              </w:rPr>
            </w:pPr>
            <w:proofErr w:type="gramStart"/>
            <w:r>
              <w:rPr>
                <w:rFonts w:ascii="宋体" w:eastAsia="宋体" w:hAnsi="宋体" w:cs="Arial" w:hint="eastAsia"/>
                <w:b/>
                <w:bCs/>
                <w:kern w:val="0"/>
                <w:szCs w:val="21"/>
              </w:rPr>
              <w:t>《国家发展改革委等部门关于严格执行招标投标法规制度进一步规范招标投标主体行为的若干意见》发改法规规</w:t>
            </w:r>
            <w:proofErr w:type="gramEnd"/>
            <w:r>
              <w:rPr>
                <w:rFonts w:ascii="宋体" w:eastAsia="宋体" w:hAnsi="宋体" w:cs="Arial" w:hint="eastAsia"/>
                <w:b/>
                <w:bCs/>
                <w:kern w:val="0"/>
                <w:szCs w:val="21"/>
              </w:rPr>
              <w:t>〔</w:t>
            </w:r>
            <w:r>
              <w:rPr>
                <w:rFonts w:ascii="宋体" w:eastAsia="宋体" w:hAnsi="宋体" w:cs="Arial" w:hint="eastAsia"/>
                <w:b/>
                <w:bCs/>
                <w:kern w:val="0"/>
                <w:szCs w:val="21"/>
              </w:rPr>
              <w:t>2022</w:t>
            </w:r>
            <w:r>
              <w:rPr>
                <w:rFonts w:ascii="宋体" w:eastAsia="宋体" w:hAnsi="宋体" w:cs="Arial" w:hint="eastAsia"/>
                <w:b/>
                <w:bCs/>
                <w:kern w:val="0"/>
                <w:szCs w:val="21"/>
              </w:rPr>
              <w:t>〕</w:t>
            </w:r>
            <w:r>
              <w:rPr>
                <w:rFonts w:ascii="宋体" w:eastAsia="宋体" w:hAnsi="宋体" w:cs="Arial" w:hint="eastAsia"/>
                <w:b/>
                <w:bCs/>
                <w:kern w:val="0"/>
                <w:szCs w:val="21"/>
              </w:rPr>
              <w:t>1117</w:t>
            </w:r>
            <w:r>
              <w:rPr>
                <w:rFonts w:ascii="宋体" w:eastAsia="宋体" w:hAnsi="宋体" w:cs="Arial" w:hint="eastAsia"/>
                <w:b/>
                <w:bCs/>
                <w:kern w:val="0"/>
                <w:szCs w:val="21"/>
              </w:rPr>
              <w:t>号</w:t>
            </w:r>
          </w:p>
        </w:tc>
      </w:tr>
      <w:tr w:rsidR="00021C56" w14:paraId="7FCACD6F" w14:textId="77777777">
        <w:trPr>
          <w:trHeight w:val="916"/>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C5737"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3</w:t>
            </w:r>
            <w:r>
              <w:rPr>
                <w:rFonts w:ascii="宋体" w:eastAsia="宋体" w:hAnsi="宋体" w:cs="Arial" w:hint="eastAsia"/>
                <w:b/>
                <w:bCs/>
                <w:kern w:val="0"/>
                <w:szCs w:val="21"/>
              </w:rPr>
              <w:t>0</w:t>
            </w:r>
            <w:r>
              <w:rPr>
                <w:rFonts w:ascii="宋体" w:eastAsia="宋体" w:hAnsi="宋体" w:cs="Arial"/>
                <w:b/>
                <w:bCs/>
                <w:kern w:val="0"/>
                <w:szCs w:val="21"/>
              </w:rPr>
              <w:t xml:space="preserve">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606C4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明示或暗示评标专家对不同所有制投标人采取不同的评标标准、实施不客观公正评价。</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6412BB9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《中华人民共和国招标投标法实施条例》第四十八条、第四十九条</w:t>
            </w:r>
          </w:p>
          <w:p w14:paraId="2325B3B1"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《招标投标领域公平竞争审查规则》第九条</w:t>
            </w:r>
          </w:p>
        </w:tc>
      </w:tr>
      <w:tr w:rsidR="00021C56" w14:paraId="601D18BB" w14:textId="77777777">
        <w:trPr>
          <w:trHeight w:val="1570"/>
        </w:trPr>
        <w:tc>
          <w:tcPr>
            <w:tcW w:w="512" w:type="dxa"/>
            <w:vMerge w:val="restart"/>
            <w:tcBorders>
              <w:top w:val="single" w:sz="4" w:space="0" w:color="000000"/>
              <w:left w:val="single" w:sz="4" w:space="0" w:color="000000"/>
              <w:right w:val="single" w:sz="4" w:space="0" w:color="000000"/>
            </w:tcBorders>
            <w:shd w:val="clear" w:color="auto" w:fill="auto"/>
            <w:vAlign w:val="center"/>
          </w:tcPr>
          <w:p w14:paraId="50EAF28C"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3</w:t>
            </w:r>
            <w:r>
              <w:rPr>
                <w:rFonts w:ascii="宋体" w:eastAsia="宋体" w:hAnsi="宋体" w:cs="Arial" w:hint="eastAsia"/>
                <w:b/>
                <w:bCs/>
                <w:kern w:val="0"/>
                <w:szCs w:val="21"/>
              </w:rPr>
              <w:t>1</w:t>
            </w:r>
            <w:r>
              <w:rPr>
                <w:rFonts w:ascii="宋体" w:eastAsia="宋体" w:hAnsi="宋体" w:cs="Arial"/>
                <w:b/>
                <w:bCs/>
                <w:kern w:val="0"/>
                <w:szCs w:val="21"/>
              </w:rPr>
              <w:t xml:space="preserve"> </w:t>
            </w:r>
          </w:p>
        </w:tc>
        <w:tc>
          <w:tcPr>
            <w:tcW w:w="9159" w:type="dxa"/>
            <w:vMerge w:val="restart"/>
            <w:tcBorders>
              <w:top w:val="single" w:sz="4" w:space="0" w:color="000000"/>
              <w:left w:val="single" w:sz="4" w:space="0" w:color="000000"/>
              <w:right w:val="single" w:sz="4" w:space="0" w:color="000000"/>
            </w:tcBorders>
            <w:shd w:val="clear" w:color="auto" w:fill="auto"/>
            <w:vAlign w:val="center"/>
          </w:tcPr>
          <w:p w14:paraId="260042A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依法必须进行招标的项目，采用抽签、摇号等方式直接确定中标候选人。</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30EA"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《中华人民共和国招标投标法》第四十一条</w:t>
            </w:r>
          </w:p>
          <w:p w14:paraId="775D8D76"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《公路工程建设项目招标投标管理办法》</w:t>
            </w:r>
          </w:p>
          <w:p w14:paraId="765BE221"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《关于印发工程项目招投标领域营商环境专项整治工作方案的通知》（发改办法规〔</w:t>
            </w:r>
            <w:r>
              <w:rPr>
                <w:rFonts w:ascii="宋体" w:eastAsia="宋体" w:hAnsi="宋体" w:cs="Arial" w:hint="eastAsia"/>
                <w:b/>
                <w:bCs/>
                <w:kern w:val="0"/>
                <w:szCs w:val="21"/>
              </w:rPr>
              <w:t xml:space="preserve"> 2019 </w:t>
            </w:r>
            <w:r>
              <w:rPr>
                <w:rFonts w:ascii="宋体" w:eastAsia="宋体" w:hAnsi="宋体" w:cs="Arial" w:hint="eastAsia"/>
                <w:b/>
                <w:bCs/>
                <w:kern w:val="0"/>
                <w:szCs w:val="21"/>
              </w:rPr>
              <w:t>〕</w:t>
            </w:r>
            <w:r>
              <w:rPr>
                <w:rFonts w:ascii="宋体" w:eastAsia="宋体" w:hAnsi="宋体" w:cs="Arial" w:hint="eastAsia"/>
                <w:b/>
                <w:bCs/>
                <w:kern w:val="0"/>
                <w:szCs w:val="21"/>
              </w:rPr>
              <w:t xml:space="preserve">862 </w:t>
            </w:r>
            <w:r>
              <w:rPr>
                <w:rFonts w:ascii="宋体" w:eastAsia="宋体" w:hAnsi="宋体" w:cs="Arial" w:hint="eastAsia"/>
                <w:b/>
                <w:bCs/>
                <w:kern w:val="0"/>
                <w:szCs w:val="21"/>
              </w:rPr>
              <w:t>号）附件第二条第（二）款第十四项</w:t>
            </w:r>
          </w:p>
        </w:tc>
      </w:tr>
      <w:tr w:rsidR="00021C56" w14:paraId="622F3F64" w14:textId="77777777">
        <w:trPr>
          <w:trHeight w:val="1228"/>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8128D"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3</w:t>
            </w:r>
            <w:r>
              <w:rPr>
                <w:rFonts w:ascii="宋体" w:eastAsia="宋体" w:hAnsi="宋体" w:cs="Arial" w:hint="eastAsia"/>
                <w:b/>
                <w:bCs/>
                <w:kern w:val="0"/>
                <w:szCs w:val="21"/>
              </w:rPr>
              <w:t>2</w:t>
            </w:r>
            <w:r>
              <w:rPr>
                <w:rFonts w:ascii="宋体" w:eastAsia="宋体" w:hAnsi="宋体" w:cs="Arial"/>
                <w:b/>
                <w:bCs/>
                <w:kern w:val="0"/>
                <w:szCs w:val="21"/>
              </w:rPr>
              <w:t xml:space="preserve">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4774CFF3"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招标人及其委托的代理机构在</w:t>
            </w:r>
            <w:r>
              <w:rPr>
                <w:rFonts w:ascii="宋体" w:eastAsia="宋体" w:hAnsi="宋体" w:cs="Arial" w:hint="eastAsia"/>
                <w:b/>
                <w:bCs/>
                <w:kern w:val="0"/>
                <w:szCs w:val="21"/>
              </w:rPr>
              <w:t>招标预公示、</w:t>
            </w:r>
            <w:r>
              <w:rPr>
                <w:rFonts w:ascii="宋体" w:eastAsia="宋体" w:hAnsi="宋体" w:cs="Arial" w:hint="eastAsia"/>
                <w:b/>
                <w:bCs/>
                <w:kern w:val="0"/>
                <w:szCs w:val="21"/>
              </w:rPr>
              <w:t>资格预审公告、资格预审文件、招标公告、招标文件中未</w:t>
            </w:r>
            <w:r>
              <w:rPr>
                <w:rFonts w:ascii="宋体" w:eastAsia="宋体" w:hAnsi="宋体" w:cs="Arial" w:hint="eastAsia"/>
                <w:b/>
                <w:bCs/>
                <w:kern w:val="0"/>
                <w:szCs w:val="21"/>
              </w:rPr>
              <w:t>有效</w:t>
            </w:r>
            <w:r>
              <w:rPr>
                <w:rFonts w:ascii="宋体" w:eastAsia="宋体" w:hAnsi="宋体" w:cs="Arial" w:hint="eastAsia"/>
                <w:b/>
                <w:bCs/>
                <w:kern w:val="0"/>
                <w:szCs w:val="21"/>
              </w:rPr>
              <w:t>公布接收异议的联系人和联系方式</w:t>
            </w:r>
            <w:r>
              <w:rPr>
                <w:rFonts w:ascii="宋体" w:eastAsia="宋体" w:hAnsi="宋体" w:cs="Arial" w:hint="eastAsia"/>
                <w:b/>
                <w:bCs/>
                <w:kern w:val="0"/>
                <w:szCs w:val="21"/>
              </w:rPr>
              <w:t>；</w:t>
            </w:r>
            <w:r>
              <w:rPr>
                <w:rFonts w:ascii="宋体" w:eastAsia="宋体" w:hAnsi="宋体" w:cs="Arial" w:hint="eastAsia"/>
                <w:b/>
                <w:bCs/>
                <w:kern w:val="0"/>
                <w:szCs w:val="21"/>
              </w:rPr>
              <w:t>未在法定期限内依法处理异议，或异议处理期间未依法暂停招标投标活动。</w:t>
            </w:r>
          </w:p>
        </w:tc>
        <w:tc>
          <w:tcPr>
            <w:tcW w:w="5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4F8C0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《国家发展改革委等部门关于严格执行招标投标法规制度进一步规范招标投标主体行为的若干意见》</w:t>
            </w:r>
          </w:p>
          <w:p w14:paraId="7131AD46"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《中华人民共和国招标投标法实施条例》第二十二条、第四十四条、第五十四条、第七十七条</w:t>
            </w:r>
          </w:p>
        </w:tc>
      </w:tr>
      <w:tr w:rsidR="00021C56" w14:paraId="51BE7496" w14:textId="77777777">
        <w:trPr>
          <w:trHeight w:val="604"/>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14E0D1"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3</w:t>
            </w:r>
            <w:r>
              <w:rPr>
                <w:rFonts w:ascii="宋体" w:eastAsia="宋体" w:hAnsi="宋体" w:cs="Arial" w:hint="eastAsia"/>
                <w:b/>
                <w:bCs/>
                <w:kern w:val="0"/>
                <w:szCs w:val="21"/>
              </w:rPr>
              <w:t>3</w:t>
            </w:r>
            <w:r>
              <w:rPr>
                <w:rFonts w:ascii="宋体" w:eastAsia="宋体" w:hAnsi="宋体" w:cs="Arial"/>
                <w:b/>
                <w:bCs/>
                <w:kern w:val="0"/>
                <w:szCs w:val="21"/>
              </w:rPr>
              <w:t xml:space="preserve">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A193C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在确定中标人前</w:t>
            </w:r>
            <w:r>
              <w:rPr>
                <w:rFonts w:ascii="宋体" w:eastAsia="宋体" w:hAnsi="宋体" w:cs="Arial" w:hint="eastAsia"/>
                <w:b/>
                <w:bCs/>
                <w:kern w:val="0"/>
                <w:szCs w:val="21"/>
              </w:rPr>
              <w:t>,</w:t>
            </w:r>
            <w:r>
              <w:rPr>
                <w:rFonts w:ascii="宋体" w:eastAsia="宋体" w:hAnsi="宋体" w:cs="Arial" w:hint="eastAsia"/>
                <w:b/>
                <w:bCs/>
                <w:kern w:val="0"/>
                <w:szCs w:val="21"/>
              </w:rPr>
              <w:t>招标人与投标人就投标价格、投标方案等实质性内容进行谈判。</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DD97"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《中华人民共和国招标投标法》第四十三条</w:t>
            </w:r>
          </w:p>
          <w:p w14:paraId="3D0F5B7E"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《评标委员会和评标方法暂行规定》第四十七条</w:t>
            </w:r>
          </w:p>
        </w:tc>
      </w:tr>
      <w:tr w:rsidR="00021C56" w14:paraId="1C3AC50A" w14:textId="77777777">
        <w:trPr>
          <w:trHeight w:val="38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8833"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lastRenderedPageBreak/>
              <w:t>3</w:t>
            </w:r>
            <w:r>
              <w:rPr>
                <w:rFonts w:ascii="宋体" w:eastAsia="宋体" w:hAnsi="宋体" w:cs="Arial" w:hint="eastAsia"/>
                <w:b/>
                <w:bCs/>
                <w:kern w:val="0"/>
                <w:szCs w:val="21"/>
              </w:rPr>
              <w:t>4</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D577"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招标人代表透露对投标文件的评审和比较、中标候选人的推荐情况以及与评标有关的其他情况。</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32E5417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《中华人民共和国招标投标法》第四十四条</w:t>
            </w:r>
          </w:p>
        </w:tc>
      </w:tr>
      <w:tr w:rsidR="00021C56" w14:paraId="062DA2B6" w14:textId="77777777">
        <w:trPr>
          <w:trHeight w:val="90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1DF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35</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89CD"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招标人在评标工作结束后未对评标结果进行复核；发现评标结果有误未依法纠正。</w:t>
            </w: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0347B7EB"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《中华人民共和国招标投标法实施条例》第八十二条</w:t>
            </w:r>
          </w:p>
          <w:p w14:paraId="38F28762"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《国家发展改革委等部门关于严格执行招标投标法规制度进一步规范招标投标主体行为的若干意见》</w:t>
            </w:r>
            <w:proofErr w:type="gramStart"/>
            <w:r>
              <w:rPr>
                <w:rFonts w:ascii="宋体" w:eastAsia="宋体" w:hAnsi="宋体" w:cs="Arial" w:hint="eastAsia"/>
                <w:b/>
                <w:bCs/>
                <w:kern w:val="0"/>
                <w:szCs w:val="21"/>
              </w:rPr>
              <w:t>一</w:t>
            </w:r>
            <w:proofErr w:type="gramEnd"/>
            <w:r>
              <w:rPr>
                <w:rFonts w:ascii="宋体" w:eastAsia="宋体" w:hAnsi="宋体" w:cs="Arial" w:hint="eastAsia"/>
                <w:b/>
                <w:bCs/>
                <w:kern w:val="0"/>
                <w:szCs w:val="21"/>
              </w:rPr>
              <w:t>（五）</w:t>
            </w:r>
          </w:p>
        </w:tc>
      </w:tr>
      <w:tr w:rsidR="00021C56" w14:paraId="4D6C7BE5" w14:textId="77777777">
        <w:trPr>
          <w:trHeight w:val="90"/>
        </w:trPr>
        <w:tc>
          <w:tcPr>
            <w:tcW w:w="155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006898" w14:textId="77777777" w:rsidR="00021C56" w:rsidRDefault="00AC335A">
            <w:pPr>
              <w:widowControl/>
              <w:jc w:val="center"/>
              <w:rPr>
                <w:rFonts w:ascii="宋体" w:eastAsia="宋体" w:hAnsi="宋体" w:cs="Arial"/>
                <w:b/>
                <w:bCs/>
                <w:kern w:val="0"/>
                <w:szCs w:val="21"/>
              </w:rPr>
            </w:pPr>
            <w:r>
              <w:rPr>
                <w:rFonts w:ascii="宋体" w:eastAsia="宋体" w:hAnsi="宋体" w:cs="Arial" w:hint="eastAsia"/>
                <w:b/>
                <w:bCs/>
                <w:kern w:val="0"/>
                <w:sz w:val="36"/>
                <w:szCs w:val="36"/>
              </w:rPr>
              <w:t>标后及履约</w:t>
            </w:r>
          </w:p>
        </w:tc>
      </w:tr>
      <w:tr w:rsidR="00021C56" w14:paraId="2C204B53"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6B8D"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36</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07D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依法必须进行招标的非评定分离项目，招标人无</w:t>
            </w:r>
            <w:proofErr w:type="gramStart"/>
            <w:r>
              <w:rPr>
                <w:rFonts w:ascii="宋体" w:eastAsia="宋体" w:hAnsi="宋体" w:cs="Arial" w:hint="eastAsia"/>
                <w:b/>
                <w:bCs/>
                <w:kern w:val="0"/>
                <w:szCs w:val="21"/>
              </w:rPr>
              <w:t>正当理未依法</w:t>
            </w:r>
            <w:proofErr w:type="gramEnd"/>
            <w:r>
              <w:rPr>
                <w:rFonts w:ascii="宋体" w:eastAsia="宋体" w:hAnsi="宋体" w:cs="Arial" w:hint="eastAsia"/>
                <w:b/>
                <w:bCs/>
                <w:kern w:val="0"/>
                <w:szCs w:val="21"/>
              </w:rPr>
              <w:t>确定排名第一的中标候选人为中标人。</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94C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《中华人民共和国招标投标法》第五十五条</w:t>
            </w:r>
          </w:p>
          <w:p w14:paraId="5190D410"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《工程建设项目勘察设计招标投标办法》第四十条</w:t>
            </w:r>
          </w:p>
        </w:tc>
      </w:tr>
      <w:tr w:rsidR="00021C56" w14:paraId="60D0B04D"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699A"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3</w:t>
            </w:r>
            <w:r>
              <w:rPr>
                <w:rFonts w:ascii="宋体" w:eastAsia="宋体" w:hAnsi="宋体" w:cs="Arial" w:hint="eastAsia"/>
                <w:b/>
                <w:bCs/>
                <w:kern w:val="0"/>
                <w:szCs w:val="21"/>
              </w:rPr>
              <w:t>7</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64A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法定期限内招标人无正当理由不发出中标通知书。</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6DA1"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《中华人民共和国招标投标法实施条例》第七十三条</w:t>
            </w:r>
          </w:p>
        </w:tc>
      </w:tr>
      <w:tr w:rsidR="00021C56" w14:paraId="46A5FCFE" w14:textId="77777777">
        <w:trPr>
          <w:trHeight w:val="604"/>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EA23BF"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3</w:t>
            </w:r>
            <w:r>
              <w:rPr>
                <w:rFonts w:ascii="宋体" w:eastAsia="宋体" w:hAnsi="宋体" w:cs="Arial" w:hint="eastAsia"/>
                <w:b/>
                <w:bCs/>
                <w:kern w:val="0"/>
                <w:szCs w:val="21"/>
              </w:rPr>
              <w:t>8</w:t>
            </w:r>
            <w:r>
              <w:rPr>
                <w:rFonts w:ascii="宋体" w:eastAsia="宋体" w:hAnsi="宋体" w:cs="Arial"/>
                <w:b/>
                <w:bCs/>
                <w:kern w:val="0"/>
                <w:szCs w:val="21"/>
              </w:rPr>
              <w:t xml:space="preserve">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62062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招标人与中标人不按照招标文件和中标人的投标文件在线订立合同；合同的主要条款与招标文件、中标人的投标文件的内容不一致。</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126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《中华人民共和国招标投标法》第五十九条</w:t>
            </w:r>
          </w:p>
          <w:p w14:paraId="13A2616A"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《中华人民共和国招标投标法实施条例》第七十五条</w:t>
            </w:r>
          </w:p>
        </w:tc>
      </w:tr>
      <w:tr w:rsidR="00021C56" w14:paraId="6114FBA3" w14:textId="77777777">
        <w:trPr>
          <w:trHeight w:val="151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EBCA"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39</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F8D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招标人和中标人再行订立背离合同实质性内容的其他协议。</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FD6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《中华人民共和国招标投标法》第四十六条</w:t>
            </w:r>
          </w:p>
          <w:p w14:paraId="7B5E50F1"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《中华人民共和国招标投标法实施条例》第五十七条</w:t>
            </w:r>
          </w:p>
          <w:p w14:paraId="74ED14B6"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《工程建设项目施工招标投标办法》第六十二条</w:t>
            </w:r>
          </w:p>
          <w:p w14:paraId="2B49B854"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《工程建设项目货物招标投标办法》第五十一条</w:t>
            </w:r>
          </w:p>
          <w:p w14:paraId="0C661312" w14:textId="77777777" w:rsidR="00021C56" w:rsidRDefault="00AC335A">
            <w:pPr>
              <w:widowControl/>
              <w:jc w:val="left"/>
              <w:textAlignment w:val="center"/>
              <w:rPr>
                <w:rFonts w:ascii="宋体" w:eastAsia="宋体" w:hAnsi="宋体" w:cs="Arial"/>
                <w:b/>
                <w:bCs/>
                <w:kern w:val="0"/>
                <w:szCs w:val="21"/>
              </w:rPr>
            </w:pPr>
            <w:r>
              <w:rPr>
                <w:rFonts w:ascii="宋体" w:eastAsia="宋体" w:hAnsi="宋体" w:cs="Arial" w:hint="eastAsia"/>
                <w:b/>
                <w:bCs/>
                <w:kern w:val="0"/>
                <w:szCs w:val="21"/>
              </w:rPr>
              <w:t>《工程建设项目勘察设计招标投标办法》第四十三条</w:t>
            </w:r>
          </w:p>
        </w:tc>
      </w:tr>
      <w:tr w:rsidR="00021C56" w14:paraId="4900D64A"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A0A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40</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E2D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招标人全部或者部分使用非中标单位投标文件中的技术成果或技术方案时，未征得其书面同意，未给予一定的经济补偿。</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F4A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《工程建设项目施工招标投标办法》第六十一条</w:t>
            </w:r>
          </w:p>
        </w:tc>
      </w:tr>
      <w:tr w:rsidR="00021C56" w14:paraId="79A72B41"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8740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41</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E893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将应当由招标人承担的招标代理服务费用转嫁给中标企业</w:t>
            </w:r>
            <w:r>
              <w:rPr>
                <w:rFonts w:ascii="宋体" w:eastAsia="宋体" w:hAnsi="宋体" w:cs="Arial" w:hint="eastAsia"/>
                <w:b/>
                <w:bCs/>
                <w:kern w:val="0"/>
                <w:szCs w:val="21"/>
              </w:rPr>
              <w:t>的</w:t>
            </w:r>
            <w:r>
              <w:rPr>
                <w:rFonts w:ascii="宋体" w:eastAsia="宋体" w:hAnsi="宋体" w:cs="Arial" w:hint="eastAsia"/>
                <w:b/>
                <w:bCs/>
                <w:kern w:val="0"/>
                <w:szCs w:val="21"/>
              </w:rPr>
              <w:t>。</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949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《自治区促进建筑业高质量发展若干措施的通知》一、（三）</w:t>
            </w:r>
          </w:p>
          <w:p w14:paraId="781CE04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《内蒙古自治区房屋建筑和市政基础设施工程招标投标管理办法》第八条</w:t>
            </w:r>
          </w:p>
        </w:tc>
      </w:tr>
      <w:tr w:rsidR="00021C56" w14:paraId="2D9F784D"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BF298" w14:textId="77777777" w:rsidR="00021C56" w:rsidRDefault="00AC335A">
            <w:pPr>
              <w:widowControl/>
              <w:jc w:val="center"/>
              <w:rPr>
                <w:rFonts w:ascii="宋体" w:eastAsia="宋体" w:hAnsi="宋体" w:cs="Arial"/>
                <w:b/>
                <w:bCs/>
                <w:kern w:val="0"/>
                <w:szCs w:val="21"/>
              </w:rPr>
            </w:pPr>
            <w:r>
              <w:rPr>
                <w:rFonts w:ascii="宋体" w:eastAsia="宋体" w:hAnsi="宋体" w:cs="Arial" w:hint="eastAsia"/>
                <w:b/>
                <w:bCs/>
                <w:kern w:val="0"/>
                <w:szCs w:val="21"/>
              </w:rPr>
              <w:t>42</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D72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在合同签订、工程款支付过程中存在“阴阳合同”“低中高结”“超前付款”“恶意拖欠”等情形的。</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17C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《中华人民共和国招标投标法实施条例》第七十五条</w:t>
            </w:r>
          </w:p>
          <w:p w14:paraId="43305EA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《政府投资条例》第二十二、三十四条</w:t>
            </w:r>
          </w:p>
          <w:p w14:paraId="5D131CE4"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《内蒙古自治区促进建筑业高质量发展的若干措施》</w:t>
            </w:r>
          </w:p>
        </w:tc>
      </w:tr>
      <w:tr w:rsidR="00021C56" w14:paraId="16053FEF" w14:textId="77777777">
        <w:trPr>
          <w:trHeight w:val="90"/>
        </w:trPr>
        <w:tc>
          <w:tcPr>
            <w:tcW w:w="155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D720C2" w14:textId="77777777" w:rsidR="00021C56" w:rsidRDefault="00AC335A">
            <w:pPr>
              <w:widowControl/>
              <w:jc w:val="center"/>
              <w:rPr>
                <w:rFonts w:ascii="宋体" w:eastAsia="宋体" w:hAnsi="宋体" w:cs="Arial"/>
                <w:b/>
                <w:bCs/>
                <w:kern w:val="0"/>
                <w:szCs w:val="21"/>
              </w:rPr>
            </w:pPr>
            <w:r>
              <w:rPr>
                <w:rFonts w:ascii="宋体" w:eastAsia="宋体" w:hAnsi="宋体" w:cs="Arial" w:hint="eastAsia"/>
                <w:b/>
                <w:bCs/>
                <w:kern w:val="0"/>
                <w:sz w:val="36"/>
                <w:szCs w:val="36"/>
              </w:rPr>
              <w:t>廉政与纪律</w:t>
            </w:r>
          </w:p>
        </w:tc>
      </w:tr>
      <w:tr w:rsidR="00021C56" w14:paraId="24DEE091"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46A1"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4</w:t>
            </w:r>
            <w:r>
              <w:rPr>
                <w:rFonts w:ascii="宋体" w:eastAsia="宋体" w:hAnsi="宋体" w:cs="Arial" w:hint="eastAsia"/>
                <w:b/>
                <w:bCs/>
                <w:kern w:val="0"/>
                <w:szCs w:val="21"/>
              </w:rPr>
              <w:t>3</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326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招标人明示或者暗示投标人为特定投标人中标提供方便。</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A09B"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《中华人民共和国招标投标法实施条例》第四十一条</w:t>
            </w:r>
          </w:p>
        </w:tc>
      </w:tr>
      <w:tr w:rsidR="00021C56" w14:paraId="1B1791CE" w14:textId="77777777">
        <w:trPr>
          <w:trHeight w:val="604"/>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80E8F"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4</w:t>
            </w:r>
            <w:r>
              <w:rPr>
                <w:rFonts w:ascii="宋体" w:eastAsia="宋体" w:hAnsi="宋体" w:cs="Arial" w:hint="eastAsia"/>
                <w:b/>
                <w:bCs/>
                <w:kern w:val="0"/>
                <w:szCs w:val="21"/>
              </w:rPr>
              <w:t>4</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5E2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招标人委派不符合相关规定的人员作为代表参与评标工作的。</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1913"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《中华人民共和国招标投标法》第三十七条</w:t>
            </w:r>
          </w:p>
          <w:p w14:paraId="2DD54455"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《评标委员会和评标方法暂行规定》第九条、第十一条</w:t>
            </w:r>
          </w:p>
        </w:tc>
      </w:tr>
      <w:tr w:rsidR="00021C56" w14:paraId="475CE37D"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2B779"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4</w:t>
            </w:r>
            <w:r>
              <w:rPr>
                <w:rFonts w:ascii="宋体" w:eastAsia="宋体" w:hAnsi="宋体" w:cs="Arial" w:hint="eastAsia"/>
                <w:b/>
                <w:bCs/>
                <w:kern w:val="0"/>
                <w:szCs w:val="21"/>
              </w:rPr>
              <w:t>5</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CD64"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招标人明示或者暗示投标人压低或者抬高投标报价。</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8BC2"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《中华人民共和国招标投标法实施条例》第四十一条</w:t>
            </w:r>
          </w:p>
        </w:tc>
      </w:tr>
      <w:tr w:rsidR="00021C56" w14:paraId="5681E4A9" w14:textId="77777777">
        <w:trPr>
          <w:trHeight w:val="95"/>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378E"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4</w:t>
            </w:r>
            <w:r>
              <w:rPr>
                <w:rFonts w:ascii="宋体" w:eastAsia="宋体" w:hAnsi="宋体" w:cs="Arial" w:hint="eastAsia"/>
                <w:b/>
                <w:bCs/>
                <w:kern w:val="0"/>
                <w:szCs w:val="21"/>
              </w:rPr>
              <w:t>6</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7A0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招标人向他人透露已获取招标文件的潜在投标人的名称、数量或者可能影响公平竞争的有关招标投标的其他情况的。</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7CB5"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《中华人民共和国招标投标法》第二十二条</w:t>
            </w:r>
          </w:p>
        </w:tc>
      </w:tr>
      <w:tr w:rsidR="00021C56" w14:paraId="2DE9358D" w14:textId="77777777">
        <w:trPr>
          <w:trHeight w:val="90"/>
        </w:trPr>
        <w:tc>
          <w:tcPr>
            <w:tcW w:w="512" w:type="dxa"/>
            <w:tcBorders>
              <w:top w:val="nil"/>
              <w:left w:val="single" w:sz="4" w:space="0" w:color="000000"/>
              <w:bottom w:val="single" w:sz="4" w:space="0" w:color="000000"/>
              <w:right w:val="single" w:sz="4" w:space="0" w:color="000000"/>
            </w:tcBorders>
            <w:shd w:val="clear" w:color="auto" w:fill="auto"/>
            <w:vAlign w:val="center"/>
          </w:tcPr>
          <w:p w14:paraId="4FD72C7B"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4</w:t>
            </w:r>
            <w:r>
              <w:rPr>
                <w:rFonts w:ascii="宋体" w:eastAsia="宋体" w:hAnsi="宋体" w:cs="Arial" w:hint="eastAsia"/>
                <w:b/>
                <w:bCs/>
                <w:kern w:val="0"/>
                <w:szCs w:val="21"/>
              </w:rPr>
              <w:t>7</w:t>
            </w:r>
            <w:r>
              <w:rPr>
                <w:rFonts w:ascii="宋体" w:eastAsia="宋体" w:hAnsi="宋体" w:cs="Arial"/>
                <w:b/>
                <w:bCs/>
                <w:kern w:val="0"/>
                <w:szCs w:val="21"/>
              </w:rPr>
              <w:t xml:space="preserve"> </w:t>
            </w:r>
          </w:p>
        </w:tc>
        <w:tc>
          <w:tcPr>
            <w:tcW w:w="9159" w:type="dxa"/>
            <w:tcBorders>
              <w:top w:val="nil"/>
              <w:left w:val="single" w:sz="4" w:space="0" w:color="000000"/>
              <w:bottom w:val="single" w:sz="4" w:space="0" w:color="000000"/>
              <w:right w:val="single" w:sz="4" w:space="0" w:color="000000"/>
            </w:tcBorders>
            <w:shd w:val="clear" w:color="auto" w:fill="auto"/>
            <w:vAlign w:val="center"/>
          </w:tcPr>
          <w:p w14:paraId="7462A57E"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招标人授意投标人撤换、修改投标文件，授意投标人未按法定流程更换项目负责人及工程建设相</w:t>
            </w:r>
            <w:r>
              <w:rPr>
                <w:rFonts w:ascii="宋体" w:eastAsia="宋体" w:hAnsi="宋体" w:cs="Arial" w:hint="eastAsia"/>
                <w:b/>
                <w:bCs/>
                <w:kern w:val="0"/>
                <w:szCs w:val="21"/>
              </w:rPr>
              <w:lastRenderedPageBreak/>
              <w:t>关人员。</w:t>
            </w:r>
          </w:p>
        </w:tc>
        <w:tc>
          <w:tcPr>
            <w:tcW w:w="5836" w:type="dxa"/>
            <w:tcBorders>
              <w:top w:val="nil"/>
              <w:left w:val="single" w:sz="4" w:space="0" w:color="000000"/>
              <w:bottom w:val="single" w:sz="4" w:space="0" w:color="000000"/>
              <w:right w:val="single" w:sz="4" w:space="0" w:color="000000"/>
            </w:tcBorders>
            <w:shd w:val="clear" w:color="auto" w:fill="auto"/>
            <w:vAlign w:val="center"/>
          </w:tcPr>
          <w:p w14:paraId="279AC503"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lastRenderedPageBreak/>
              <w:t>《中华人民共和国招标投标法实施条例》第四十一条</w:t>
            </w:r>
          </w:p>
        </w:tc>
      </w:tr>
      <w:tr w:rsidR="00021C56" w14:paraId="425428B3"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86AF6"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lastRenderedPageBreak/>
              <w:t>4</w:t>
            </w:r>
            <w:r>
              <w:rPr>
                <w:rFonts w:ascii="宋体" w:eastAsia="宋体" w:hAnsi="宋体" w:cs="Arial" w:hint="eastAsia"/>
                <w:b/>
                <w:bCs/>
                <w:kern w:val="0"/>
                <w:szCs w:val="21"/>
              </w:rPr>
              <w:t>8</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E47A8"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依法必须进行招标的项目招标人不按照规定组建评标委员会，或者确定、更换评标委员会成员违反招标投标法和招标投标法实施条例规定。</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1E767"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《中华人民共和国招标投标法实施条例》第四十六条、第七十条</w:t>
            </w:r>
          </w:p>
        </w:tc>
      </w:tr>
      <w:tr w:rsidR="00021C56" w14:paraId="5576C9F6" w14:textId="77777777">
        <w:trPr>
          <w:trHeight w:val="90"/>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597466" w14:textId="77777777" w:rsidR="00021C56" w:rsidRDefault="00AC335A">
            <w:pPr>
              <w:widowControl/>
              <w:jc w:val="left"/>
              <w:rPr>
                <w:rFonts w:ascii="宋体" w:eastAsia="宋体" w:hAnsi="宋体" w:cs="Arial"/>
                <w:b/>
                <w:bCs/>
                <w:kern w:val="0"/>
                <w:szCs w:val="21"/>
              </w:rPr>
            </w:pPr>
            <w:r>
              <w:rPr>
                <w:rFonts w:ascii="宋体" w:eastAsia="宋体" w:hAnsi="宋体" w:cs="Arial"/>
                <w:b/>
                <w:bCs/>
                <w:kern w:val="0"/>
                <w:szCs w:val="21"/>
              </w:rPr>
              <w:t>4</w:t>
            </w:r>
            <w:r>
              <w:rPr>
                <w:rFonts w:ascii="宋体" w:eastAsia="宋体" w:hAnsi="宋体" w:cs="Arial" w:hint="eastAsia"/>
                <w:b/>
                <w:bCs/>
                <w:kern w:val="0"/>
                <w:szCs w:val="21"/>
              </w:rPr>
              <w:t>9</w:t>
            </w:r>
            <w:r>
              <w:rPr>
                <w:rFonts w:ascii="宋体" w:eastAsia="宋体" w:hAnsi="宋体" w:cs="Arial"/>
                <w:b/>
                <w:bCs/>
                <w:kern w:val="0"/>
                <w:szCs w:val="21"/>
              </w:rPr>
              <w:t xml:space="preserve"> </w:t>
            </w:r>
          </w:p>
        </w:tc>
        <w:tc>
          <w:tcPr>
            <w:tcW w:w="9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6C0D2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与投标人有利害关系的人进入相关项目的评标委员会未予以更换的。</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F08D"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《中华人民共和国招标投标法》第三十七条</w:t>
            </w:r>
          </w:p>
        </w:tc>
      </w:tr>
      <w:tr w:rsidR="00021C56" w14:paraId="4B6E554E" w14:textId="77777777">
        <w:trPr>
          <w:trHeight w:val="90"/>
        </w:trPr>
        <w:tc>
          <w:tcPr>
            <w:tcW w:w="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DC98A" w14:textId="77777777" w:rsidR="00021C56" w:rsidRDefault="00021C56">
            <w:pPr>
              <w:jc w:val="left"/>
              <w:rPr>
                <w:rFonts w:ascii="宋体" w:eastAsia="宋体" w:hAnsi="宋体" w:cs="Arial"/>
                <w:b/>
                <w:bCs/>
                <w:kern w:val="0"/>
                <w:szCs w:val="21"/>
              </w:rPr>
            </w:pPr>
          </w:p>
        </w:tc>
        <w:tc>
          <w:tcPr>
            <w:tcW w:w="9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47AC6" w14:textId="77777777" w:rsidR="00021C56" w:rsidRDefault="00021C56">
            <w:pPr>
              <w:jc w:val="left"/>
              <w:rPr>
                <w:rFonts w:ascii="宋体" w:eastAsia="宋体" w:hAnsi="宋体" w:cs="Arial"/>
                <w:b/>
                <w:bCs/>
                <w:kern w:val="0"/>
                <w:szCs w:val="21"/>
              </w:rPr>
            </w:pPr>
          </w:p>
        </w:tc>
        <w:tc>
          <w:tcPr>
            <w:tcW w:w="5836" w:type="dxa"/>
            <w:tcBorders>
              <w:top w:val="single" w:sz="4" w:space="0" w:color="000000"/>
              <w:left w:val="single" w:sz="4" w:space="0" w:color="000000"/>
              <w:bottom w:val="single" w:sz="4" w:space="0" w:color="000000"/>
              <w:right w:val="single" w:sz="4" w:space="0" w:color="000000"/>
            </w:tcBorders>
            <w:shd w:val="clear" w:color="auto" w:fill="auto"/>
          </w:tcPr>
          <w:p w14:paraId="684F61AA" w14:textId="77777777" w:rsidR="00021C56" w:rsidRDefault="00AC335A">
            <w:pPr>
              <w:widowControl/>
              <w:jc w:val="left"/>
              <w:textAlignment w:val="top"/>
              <w:rPr>
                <w:rFonts w:ascii="宋体" w:eastAsia="宋体" w:hAnsi="宋体" w:cs="Arial"/>
                <w:b/>
                <w:bCs/>
                <w:kern w:val="0"/>
                <w:szCs w:val="21"/>
              </w:rPr>
            </w:pPr>
            <w:r>
              <w:rPr>
                <w:rFonts w:ascii="宋体" w:eastAsia="宋体" w:hAnsi="宋体" w:cs="Arial" w:hint="eastAsia"/>
                <w:b/>
                <w:bCs/>
                <w:kern w:val="0"/>
                <w:szCs w:val="21"/>
              </w:rPr>
              <w:t>《中华人民共和国招标投标法实施条例》第四十八条</w:t>
            </w:r>
          </w:p>
        </w:tc>
      </w:tr>
      <w:tr w:rsidR="00021C56" w14:paraId="61D30829" w14:textId="77777777">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2901C"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50</w:t>
            </w:r>
            <w:r>
              <w:rPr>
                <w:rFonts w:ascii="宋体" w:eastAsia="宋体" w:hAnsi="宋体" w:cs="Arial"/>
                <w:b/>
                <w:bCs/>
                <w:kern w:val="0"/>
                <w:szCs w:val="21"/>
              </w:rPr>
              <w:t xml:space="preserve"> </w:t>
            </w:r>
          </w:p>
        </w:tc>
        <w:tc>
          <w:tcPr>
            <w:tcW w:w="9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0449"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非法干预或者影响评标过程和结果。</w:t>
            </w:r>
          </w:p>
        </w:tc>
        <w:tc>
          <w:tcPr>
            <w:tcW w:w="5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5C76A" w14:textId="77777777" w:rsidR="00021C56" w:rsidRDefault="00AC335A">
            <w:pPr>
              <w:widowControl/>
              <w:jc w:val="left"/>
              <w:rPr>
                <w:rFonts w:ascii="宋体" w:eastAsia="宋体" w:hAnsi="宋体" w:cs="Arial"/>
                <w:b/>
                <w:bCs/>
                <w:kern w:val="0"/>
                <w:szCs w:val="21"/>
              </w:rPr>
            </w:pPr>
            <w:r>
              <w:rPr>
                <w:rFonts w:ascii="宋体" w:eastAsia="宋体" w:hAnsi="宋体" w:cs="Arial" w:hint="eastAsia"/>
                <w:b/>
                <w:bCs/>
                <w:kern w:val="0"/>
                <w:szCs w:val="21"/>
              </w:rPr>
              <w:t>《中华人民共和国招标投标法》第三十八条</w:t>
            </w:r>
          </w:p>
        </w:tc>
      </w:tr>
    </w:tbl>
    <w:p w14:paraId="222F7DC8" w14:textId="0F8928A7" w:rsidR="00021C56" w:rsidRDefault="00AC335A" w:rsidP="000E4DC5">
      <w:pPr>
        <w:widowControl/>
        <w:spacing w:beforeLines="50" w:before="156" w:afterLines="50" w:after="156" w:line="360" w:lineRule="auto"/>
        <w:jc w:val="left"/>
        <w:rPr>
          <w:rFonts w:ascii="宋体" w:eastAsia="宋体" w:hAnsi="宋体" w:cs="Arial"/>
          <w:b/>
          <w:bCs/>
          <w:kern w:val="0"/>
          <w:sz w:val="24"/>
          <w:szCs w:val="24"/>
        </w:rPr>
        <w:sectPr w:rsidR="00021C56">
          <w:headerReference w:type="default" r:id="rId7"/>
          <w:pgSz w:w="16838" w:h="11906" w:orient="landscape"/>
          <w:pgMar w:top="540" w:right="720" w:bottom="720" w:left="720" w:header="0" w:footer="283" w:gutter="0"/>
          <w:cols w:space="425"/>
          <w:docGrid w:type="lines" w:linePitch="312"/>
        </w:sectPr>
      </w:pPr>
      <w:r>
        <w:rPr>
          <w:rFonts w:ascii="宋体" w:eastAsia="宋体" w:hAnsi="宋体" w:cs="Arial" w:hint="eastAsia"/>
          <w:b/>
          <w:bCs/>
          <w:kern w:val="0"/>
          <w:sz w:val="24"/>
          <w:szCs w:val="24"/>
        </w:rPr>
        <w:t>注：</w:t>
      </w:r>
      <w:r>
        <w:rPr>
          <w:rFonts w:ascii="宋体" w:eastAsia="宋体" w:hAnsi="宋体" w:cs="Arial" w:hint="eastAsia"/>
          <w:b/>
          <w:bCs/>
          <w:kern w:val="0"/>
          <w:sz w:val="24"/>
          <w:szCs w:val="24"/>
        </w:rPr>
        <w:t>1</w:t>
      </w:r>
      <w:r>
        <w:rPr>
          <w:rFonts w:ascii="宋体" w:eastAsia="宋体" w:hAnsi="宋体" w:cs="Arial" w:hint="eastAsia"/>
          <w:b/>
          <w:bCs/>
          <w:kern w:val="0"/>
          <w:sz w:val="24"/>
          <w:szCs w:val="24"/>
        </w:rPr>
        <w:t>、负面行为清单所依据的法律、法规废止或修改后，负面行为清单相应内容将予以调整；</w:t>
      </w:r>
      <w:r>
        <w:rPr>
          <w:rFonts w:ascii="宋体" w:eastAsia="宋体" w:hAnsi="宋体" w:cs="Arial" w:hint="eastAsia"/>
          <w:b/>
          <w:bCs/>
          <w:kern w:val="0"/>
          <w:sz w:val="24"/>
          <w:szCs w:val="24"/>
        </w:rPr>
        <w:t>2</w:t>
      </w:r>
      <w:r>
        <w:rPr>
          <w:rFonts w:ascii="宋体" w:eastAsia="宋体" w:hAnsi="宋体" w:cs="Arial" w:hint="eastAsia"/>
          <w:b/>
          <w:bCs/>
          <w:kern w:val="0"/>
          <w:sz w:val="24"/>
          <w:szCs w:val="24"/>
        </w:rPr>
        <w:t>、未列入本负面行为清单的，依然要遵守国家相关法律法规规定；</w:t>
      </w:r>
      <w:r>
        <w:rPr>
          <w:rFonts w:ascii="宋体" w:eastAsia="宋体" w:hAnsi="宋体" w:cs="Arial" w:hint="eastAsia"/>
          <w:b/>
          <w:bCs/>
          <w:kern w:val="0"/>
          <w:sz w:val="24"/>
          <w:szCs w:val="24"/>
        </w:rPr>
        <w:t>3</w:t>
      </w:r>
      <w:r>
        <w:rPr>
          <w:rFonts w:ascii="宋体" w:eastAsia="宋体" w:hAnsi="宋体" w:cs="Arial" w:hint="eastAsia"/>
          <w:b/>
          <w:bCs/>
          <w:kern w:val="0"/>
          <w:sz w:val="24"/>
          <w:szCs w:val="24"/>
        </w:rPr>
        <w:t>、使用国际组织或者外国政府贷款、援助资金的项目进行招标，贷款方、资金提供方对招标投标的具体条件和程序有不同规</w:t>
      </w:r>
      <w:r w:rsidR="000E4DC5">
        <w:rPr>
          <w:rFonts w:ascii="宋体" w:eastAsia="宋体" w:hAnsi="宋体" w:cs="Arial" w:hint="eastAsia"/>
          <w:b/>
          <w:bCs/>
          <w:kern w:val="0"/>
          <w:sz w:val="24"/>
          <w:szCs w:val="24"/>
        </w:rPr>
        <w:t>定的，可以适用其规定，但违背中华人民共和国的社会公共利益的除外</w:t>
      </w:r>
    </w:p>
    <w:p w14:paraId="34A56707" w14:textId="23B95286" w:rsidR="00021C56" w:rsidRPr="000E4DC5" w:rsidRDefault="00021C56" w:rsidP="000E4DC5">
      <w:pPr>
        <w:jc w:val="left"/>
        <w:rPr>
          <w:rFonts w:ascii="仿宋_GB2312" w:eastAsia="仿宋_GB2312" w:hAnsi="仿宋_GB2312" w:cs="仿宋_GB2312"/>
          <w:sz w:val="28"/>
          <w:szCs w:val="28"/>
        </w:rPr>
        <w:sectPr w:rsidR="00021C56" w:rsidRPr="000E4DC5">
          <w:pgSz w:w="11906" w:h="16838"/>
          <w:pgMar w:top="720" w:right="720" w:bottom="720" w:left="720" w:header="851" w:footer="454" w:gutter="0"/>
          <w:cols w:space="425"/>
          <w:docGrid w:type="lines" w:linePitch="312"/>
        </w:sectPr>
      </w:pPr>
    </w:p>
    <w:p w14:paraId="687F9B32" w14:textId="77777777" w:rsidR="00021C56" w:rsidRPr="000E4DC5" w:rsidRDefault="00021C56" w:rsidP="000E4DC5">
      <w:pPr>
        <w:spacing w:line="240" w:lineRule="atLeast"/>
        <w:jc w:val="left"/>
        <w:rPr>
          <w:b/>
          <w:bCs/>
        </w:rPr>
      </w:pPr>
    </w:p>
    <w:sectPr w:rsidR="00021C56" w:rsidRPr="000E4DC5">
      <w:pgSz w:w="16838" w:h="11906" w:orient="landscape"/>
      <w:pgMar w:top="720" w:right="720" w:bottom="720" w:left="720"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CE4EE" w14:textId="77777777" w:rsidR="00AC335A" w:rsidRDefault="00AC335A">
      <w:r>
        <w:separator/>
      </w:r>
    </w:p>
  </w:endnote>
  <w:endnote w:type="continuationSeparator" w:id="0">
    <w:p w14:paraId="29CC0E37" w14:textId="77777777" w:rsidR="00AC335A" w:rsidRDefault="00AC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embedBold r:id="rId1" w:subsetted="1" w:fontKey="{DAEE746F-306C-4BFE-8EE8-0C8E2D67B314}"/>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A49DE" w14:textId="77777777" w:rsidR="00AC335A" w:rsidRDefault="00AC335A">
      <w:r>
        <w:separator/>
      </w:r>
    </w:p>
  </w:footnote>
  <w:footnote w:type="continuationSeparator" w:id="0">
    <w:p w14:paraId="4866629A" w14:textId="77777777" w:rsidR="00AC335A" w:rsidRDefault="00AC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9AAC" w14:textId="77777777" w:rsidR="00021C56" w:rsidRDefault="00021C5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ODI2NmUyYzIzZTdlNjNhODI2ZjNhM2Q1NzBjMjYifQ=="/>
  </w:docVars>
  <w:rsids>
    <w:rsidRoot w:val="00B76111"/>
    <w:rsid w:val="00021C56"/>
    <w:rsid w:val="000E2D29"/>
    <w:rsid w:val="000E4DC5"/>
    <w:rsid w:val="00447B91"/>
    <w:rsid w:val="00652BCC"/>
    <w:rsid w:val="00701917"/>
    <w:rsid w:val="00707FD1"/>
    <w:rsid w:val="00987C6F"/>
    <w:rsid w:val="00AC335A"/>
    <w:rsid w:val="00B76111"/>
    <w:rsid w:val="00BD7C0F"/>
    <w:rsid w:val="00C47246"/>
    <w:rsid w:val="00E65542"/>
    <w:rsid w:val="012F4E23"/>
    <w:rsid w:val="02CA7B70"/>
    <w:rsid w:val="045F6F60"/>
    <w:rsid w:val="05823DBA"/>
    <w:rsid w:val="08A726DC"/>
    <w:rsid w:val="099F134C"/>
    <w:rsid w:val="0C0E7628"/>
    <w:rsid w:val="0D1F336B"/>
    <w:rsid w:val="0EAD3B1C"/>
    <w:rsid w:val="0F950F5C"/>
    <w:rsid w:val="10BD50B9"/>
    <w:rsid w:val="12E904C9"/>
    <w:rsid w:val="13D57C19"/>
    <w:rsid w:val="153C7AF3"/>
    <w:rsid w:val="15727625"/>
    <w:rsid w:val="1A8422B4"/>
    <w:rsid w:val="1AE300CE"/>
    <w:rsid w:val="1F595E8F"/>
    <w:rsid w:val="21B55BF5"/>
    <w:rsid w:val="22397BC7"/>
    <w:rsid w:val="224C6E2F"/>
    <w:rsid w:val="24BD3ABB"/>
    <w:rsid w:val="254A4CED"/>
    <w:rsid w:val="273B136A"/>
    <w:rsid w:val="27803888"/>
    <w:rsid w:val="2851004E"/>
    <w:rsid w:val="29312005"/>
    <w:rsid w:val="2A790BAB"/>
    <w:rsid w:val="2A7F7298"/>
    <w:rsid w:val="2B761C37"/>
    <w:rsid w:val="2BC76FB9"/>
    <w:rsid w:val="2C6E1A7B"/>
    <w:rsid w:val="2E741A1A"/>
    <w:rsid w:val="2EED7A8D"/>
    <w:rsid w:val="32140F06"/>
    <w:rsid w:val="324A2A66"/>
    <w:rsid w:val="346A6E83"/>
    <w:rsid w:val="347A1474"/>
    <w:rsid w:val="35127DC7"/>
    <w:rsid w:val="3C713807"/>
    <w:rsid w:val="4364690B"/>
    <w:rsid w:val="439D2663"/>
    <w:rsid w:val="448A0D1B"/>
    <w:rsid w:val="457118FB"/>
    <w:rsid w:val="46A613B3"/>
    <w:rsid w:val="479A2AAC"/>
    <w:rsid w:val="47ED51B4"/>
    <w:rsid w:val="48147269"/>
    <w:rsid w:val="482A4397"/>
    <w:rsid w:val="49493788"/>
    <w:rsid w:val="49C55ECD"/>
    <w:rsid w:val="4A7A7DCB"/>
    <w:rsid w:val="4BA021F2"/>
    <w:rsid w:val="4BF46FAD"/>
    <w:rsid w:val="4CDE4219"/>
    <w:rsid w:val="4CE217A5"/>
    <w:rsid w:val="50566A71"/>
    <w:rsid w:val="517D3D8E"/>
    <w:rsid w:val="520C1E06"/>
    <w:rsid w:val="55417B11"/>
    <w:rsid w:val="592D0598"/>
    <w:rsid w:val="593E5EF4"/>
    <w:rsid w:val="59A3609C"/>
    <w:rsid w:val="5BAC54A4"/>
    <w:rsid w:val="5BCD17B1"/>
    <w:rsid w:val="5CC30FEA"/>
    <w:rsid w:val="5DA63B72"/>
    <w:rsid w:val="5E785D0C"/>
    <w:rsid w:val="5ED83004"/>
    <w:rsid w:val="5F3101E5"/>
    <w:rsid w:val="5F5928A5"/>
    <w:rsid w:val="5FD65C48"/>
    <w:rsid w:val="60996106"/>
    <w:rsid w:val="60D16A59"/>
    <w:rsid w:val="632508B5"/>
    <w:rsid w:val="63BB4D53"/>
    <w:rsid w:val="63E06AC4"/>
    <w:rsid w:val="641968DE"/>
    <w:rsid w:val="642F4DB7"/>
    <w:rsid w:val="66D672A7"/>
    <w:rsid w:val="6AE52674"/>
    <w:rsid w:val="6C916BF9"/>
    <w:rsid w:val="6D112329"/>
    <w:rsid w:val="6F4F4FF7"/>
    <w:rsid w:val="6F63227B"/>
    <w:rsid w:val="70177B5B"/>
    <w:rsid w:val="70D1589A"/>
    <w:rsid w:val="70EE5329"/>
    <w:rsid w:val="730718D7"/>
    <w:rsid w:val="74361CD0"/>
    <w:rsid w:val="74F652AC"/>
    <w:rsid w:val="750D5E69"/>
    <w:rsid w:val="76501757"/>
    <w:rsid w:val="770A0516"/>
    <w:rsid w:val="78A9477E"/>
    <w:rsid w:val="78B0052E"/>
    <w:rsid w:val="79F85027"/>
    <w:rsid w:val="7BDF1E2E"/>
    <w:rsid w:val="7BF74EFB"/>
    <w:rsid w:val="7D3923AB"/>
    <w:rsid w:val="7D982268"/>
    <w:rsid w:val="7DC037E4"/>
    <w:rsid w:val="7EB77A2B"/>
    <w:rsid w:val="7F5F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pPr>
      <w:spacing w:beforeAutospacing="1" w:afterAutospacing="1"/>
      <w:jc w:val="left"/>
    </w:pPr>
    <w:rPr>
      <w:rFonts w:cs="Times New Roman"/>
      <w:kern w:val="0"/>
      <w:sz w:val="24"/>
      <w:szCs w:val="24"/>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font51">
    <w:name w:val="font51"/>
    <w:basedOn w:val="a0"/>
    <w:qFormat/>
    <w:rPr>
      <w:rFonts w:ascii="Times New Roman" w:hAnsi="Times New Roman" w:cs="Times New Roman" w:hint="default"/>
      <w:b/>
      <w:bCs/>
      <w:color w:val="000000"/>
      <w:sz w:val="28"/>
      <w:szCs w:val="28"/>
      <w:u w:val="none"/>
    </w:rPr>
  </w:style>
  <w:style w:type="character" w:customStyle="1" w:styleId="font61">
    <w:name w:val="font61"/>
    <w:basedOn w:val="a0"/>
    <w:qFormat/>
    <w:rPr>
      <w:rFonts w:ascii="微软雅黑" w:eastAsia="微软雅黑" w:hAnsi="微软雅黑" w:cs="微软雅黑" w:hint="eastAsia"/>
      <w:b/>
      <w:bCs/>
      <w:color w:val="000000"/>
      <w:sz w:val="28"/>
      <w:szCs w:val="28"/>
      <w:u w:val="none"/>
    </w:rPr>
  </w:style>
  <w:style w:type="character" w:customStyle="1" w:styleId="font71">
    <w:name w:val="font71"/>
    <w:basedOn w:val="a0"/>
    <w:qFormat/>
    <w:rPr>
      <w:rFonts w:ascii="微软雅黑" w:eastAsia="微软雅黑" w:hAnsi="微软雅黑" w:cs="微软雅黑" w:hint="eastAsia"/>
      <w:color w:val="000000"/>
      <w:sz w:val="28"/>
      <w:szCs w:val="28"/>
      <w:u w:val="none"/>
    </w:rPr>
  </w:style>
  <w:style w:type="character" w:customStyle="1" w:styleId="font81">
    <w:name w:val="font81"/>
    <w:basedOn w:val="a0"/>
    <w:qFormat/>
    <w:rPr>
      <w:rFonts w:ascii="Arial" w:hAnsi="Arial" w:cs="Arial"/>
      <w:color w:val="000000"/>
      <w:sz w:val="15"/>
      <w:szCs w:val="15"/>
      <w:u w:val="none"/>
    </w:rPr>
  </w:style>
  <w:style w:type="character" w:customStyle="1" w:styleId="font91">
    <w:name w:val="font91"/>
    <w:basedOn w:val="a0"/>
    <w:qFormat/>
    <w:rPr>
      <w:rFonts w:ascii="Arial" w:hAnsi="Arial" w:cs="Arial" w:hint="default"/>
      <w:color w:val="000000"/>
      <w:sz w:val="12"/>
      <w:szCs w:val="12"/>
      <w:u w:val="none"/>
    </w:rPr>
  </w:style>
  <w:style w:type="character" w:customStyle="1" w:styleId="font101">
    <w:name w:val="font101"/>
    <w:basedOn w:val="a0"/>
    <w:qFormat/>
    <w:rPr>
      <w:rFonts w:ascii="Times New Roman" w:hAnsi="Times New Roman" w:cs="Times New Roman" w:hint="default"/>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pPr>
      <w:spacing w:beforeAutospacing="1" w:afterAutospacing="1"/>
      <w:jc w:val="left"/>
    </w:pPr>
    <w:rPr>
      <w:rFonts w:cs="Times New Roman"/>
      <w:kern w:val="0"/>
      <w:sz w:val="24"/>
      <w:szCs w:val="24"/>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font51">
    <w:name w:val="font51"/>
    <w:basedOn w:val="a0"/>
    <w:qFormat/>
    <w:rPr>
      <w:rFonts w:ascii="Times New Roman" w:hAnsi="Times New Roman" w:cs="Times New Roman" w:hint="default"/>
      <w:b/>
      <w:bCs/>
      <w:color w:val="000000"/>
      <w:sz w:val="28"/>
      <w:szCs w:val="28"/>
      <w:u w:val="none"/>
    </w:rPr>
  </w:style>
  <w:style w:type="character" w:customStyle="1" w:styleId="font61">
    <w:name w:val="font61"/>
    <w:basedOn w:val="a0"/>
    <w:qFormat/>
    <w:rPr>
      <w:rFonts w:ascii="微软雅黑" w:eastAsia="微软雅黑" w:hAnsi="微软雅黑" w:cs="微软雅黑" w:hint="eastAsia"/>
      <w:b/>
      <w:bCs/>
      <w:color w:val="000000"/>
      <w:sz w:val="28"/>
      <w:szCs w:val="28"/>
      <w:u w:val="none"/>
    </w:rPr>
  </w:style>
  <w:style w:type="character" w:customStyle="1" w:styleId="font71">
    <w:name w:val="font71"/>
    <w:basedOn w:val="a0"/>
    <w:qFormat/>
    <w:rPr>
      <w:rFonts w:ascii="微软雅黑" w:eastAsia="微软雅黑" w:hAnsi="微软雅黑" w:cs="微软雅黑" w:hint="eastAsia"/>
      <w:color w:val="000000"/>
      <w:sz w:val="28"/>
      <w:szCs w:val="28"/>
      <w:u w:val="none"/>
    </w:rPr>
  </w:style>
  <w:style w:type="character" w:customStyle="1" w:styleId="font81">
    <w:name w:val="font81"/>
    <w:basedOn w:val="a0"/>
    <w:qFormat/>
    <w:rPr>
      <w:rFonts w:ascii="Arial" w:hAnsi="Arial" w:cs="Arial"/>
      <w:color w:val="000000"/>
      <w:sz w:val="15"/>
      <w:szCs w:val="15"/>
      <w:u w:val="none"/>
    </w:rPr>
  </w:style>
  <w:style w:type="character" w:customStyle="1" w:styleId="font91">
    <w:name w:val="font91"/>
    <w:basedOn w:val="a0"/>
    <w:qFormat/>
    <w:rPr>
      <w:rFonts w:ascii="Arial" w:hAnsi="Arial" w:cs="Arial" w:hint="default"/>
      <w:color w:val="000000"/>
      <w:sz w:val="12"/>
      <w:szCs w:val="12"/>
      <w:u w:val="none"/>
    </w:rPr>
  </w:style>
  <w:style w:type="character" w:customStyle="1" w:styleId="font101">
    <w:name w:val="font101"/>
    <w:basedOn w:val="a0"/>
    <w:qFormat/>
    <w:rPr>
      <w:rFonts w:ascii="Times New Roman" w:hAnsi="Times New Roman" w:cs="Times New Roman"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1307</Words>
  <Characters>7454</Characters>
  <Application>Microsoft Office Word</Application>
  <DocSecurity>0</DocSecurity>
  <Lines>62</Lines>
  <Paragraphs>17</Paragraphs>
  <ScaleCrop>false</ScaleCrop>
  <Company>Microsoft</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2024-09-25T03:16:00Z</cp:lastPrinted>
  <dcterms:created xsi:type="dcterms:W3CDTF">2024-09-25T09:49:00Z</dcterms:created>
  <dcterms:modified xsi:type="dcterms:W3CDTF">2024-09-25T09:49:00Z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88BF6EDD7F2547E1B6CB1E23C483C231_13</vt:lpwstr>
  </property>
</Properties>
</file>