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采购需求</w:t>
      </w:r>
    </w:p>
    <w:p>
      <w:pPr>
        <w:pStyle w:val="2"/>
        <w:rPr>
          <w:rFonts w:ascii="黑体" w:hAnsi="黑体" w:eastAsia="黑体" w:cs="黑体"/>
          <w:sz w:val="32"/>
          <w:szCs w:val="32"/>
        </w:rPr>
      </w:pPr>
      <w:r>
        <w:rPr>
          <w:rFonts w:hint="eastAsia" w:ascii="黑体" w:hAnsi="黑体" w:eastAsia="黑体" w:cs="黑体"/>
          <w:sz w:val="32"/>
          <w:szCs w:val="32"/>
        </w:rPr>
        <w:t>项目采购的技术规范和要求</w:t>
      </w:r>
    </w:p>
    <w:p>
      <w:pPr>
        <w:pStyle w:val="3"/>
        <w:rPr>
          <w:rFonts w:ascii="楷体" w:hAnsi="楷体" w:eastAsia="楷体" w:cs="楷体"/>
        </w:rPr>
      </w:pPr>
      <w:r>
        <w:rPr>
          <w:rFonts w:hint="eastAsia" w:ascii="楷体" w:hAnsi="楷体" w:eastAsia="楷体" w:cs="楷体"/>
        </w:rPr>
        <w:t>综合档案管理系统</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系统需覆盖档案馆（室）各项工作的全部功能，包括档案收集、整理、鉴定、保管、利用、统计、检索、编研八个业务环节，导航式、目录式界面设计清晰实用，将各个业务环节相互衔接，形成一个有机整体。实现对纸张、电子文件等资料的收、管、用、存等功能。实现了档案信息的闭环管理及一站式服务</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包含但不限于以下功能文件管理、文件检索、预归档、档案管理、档案利用、档案保管、档案统计等功能。</w:t>
      </w:r>
    </w:p>
    <w:p>
      <w:pPr>
        <w:pStyle w:val="3"/>
        <w:rPr>
          <w:rFonts w:ascii="楷体" w:hAnsi="楷体" w:eastAsia="楷体" w:cs="楷体"/>
        </w:rPr>
      </w:pPr>
      <w:r>
        <w:rPr>
          <w:rFonts w:hint="eastAsia" w:ascii="楷体" w:hAnsi="楷体" w:eastAsia="楷体" w:cs="楷体"/>
        </w:rPr>
        <w:t>智能密集架</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规格</w:t>
      </w:r>
      <w:bookmarkStart w:id="0" w:name="_GoBack"/>
      <w:bookmarkEnd w:id="0"/>
      <w:r>
        <w:rPr>
          <w:rFonts w:hint="eastAsia" w:ascii="仿宋_GB2312" w:hAnsi="仿宋_GB2312" w:eastAsia="仿宋_GB2312" w:cs="仿宋_GB2312"/>
          <w:sz w:val="32"/>
          <w:szCs w:val="32"/>
        </w:rPr>
        <w:t>（mm）：高2500*长900*宽560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数量：≥42.8立方米。</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一、产品主要部件参数</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1、路轨：轨道板采用优质钢板一次折弯成型，开放矩形结构，轨芯采用实心方钢，表面镀锌防锈处理。路轨两端设有限位装置，防止底架脱轨。</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2、传动装置: 传动装置主要由精铸铁滚轮、传动轴、连接管、轴承、链条，机械式自脱超越离合摇手体、多级速比精制链轮等零（部）件组成。 为了驱动轻便、平稳，采用中轴带动两边轴的传动方式，摇手柄摇动轻便、灵活、耐用，手柄摇动时能自动挂挡，密集架在不工作状态时，摇柄自行停于垂直位置。</w:t>
      </w:r>
    </w:p>
    <w:p>
      <w:pPr>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传动装置符合：铅、镉、六价铬、汞、多溴联苯和多溴二苯醚符合</w:t>
      </w:r>
      <w:r>
        <w:rPr>
          <w:rFonts w:hint="eastAsia" w:ascii="仿宋_GB2312" w:hAnsi="仿宋_GB2312" w:eastAsia="仿宋_GB2312" w:cs="仿宋_GB2312"/>
          <w:color w:val="000000" w:themeColor="text1"/>
          <w:sz w:val="32"/>
          <w:szCs w:val="32"/>
          <w14:textFill>
            <w14:solidFill>
              <w14:schemeClr w14:val="tx1"/>
            </w14:solidFill>
          </w14:textFill>
        </w:rPr>
        <w:t>限值(</w:t>
      </w:r>
      <w:r>
        <w:rPr>
          <w:rFonts w:hint="eastAsia" w:ascii="仿宋_GB2312" w:hAnsi="仿宋_GB2312" w:eastAsia="仿宋_GB2312" w:cs="仿宋_GB2312"/>
          <w:sz w:val="32"/>
          <w:szCs w:val="32"/>
        </w:rPr>
        <w:t>限值:铅、汞、六价铬、多溴联苯和多二苯醚的含量不得超过0.1%,镉的含量不得超过0.01%；经换算铅≤1000 mg/kg、镉≤100 mg/kg、汞≤1000 mg/kg、六价铬 ≤1000 mg/kg、多溴联苯≤1000 mg/kg、多溴二苯醚≤1000 mg/kg。</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要求。</w:t>
      </w:r>
      <w:r>
        <w:rPr>
          <w:rFonts w:hint="eastAsia" w:ascii="仿宋_GB2312" w:hAnsi="仿宋_GB2312" w:eastAsia="仿宋_GB2312" w:cs="仿宋_GB2312"/>
          <w:color w:val="000000" w:themeColor="text1"/>
          <w:sz w:val="32"/>
          <w:szCs w:val="32"/>
          <w14:textFill>
            <w14:solidFill>
              <w14:schemeClr w14:val="tx1"/>
            </w14:solidFill>
          </w14:textFill>
        </w:rPr>
        <w:t>提供具有CMA、CNAS标识检验报告中须反映且满足上述要求。</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（1）精铸铁滚轮：采用高强度铸铁，滚轮经专用机床精密修整，接触面成弧形状，同轨芯，以减少磨擦，使用轻便。</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（2）传动轴：材质直径≥20mm。</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（3）连接管：材质直径≥25x2.5mm。</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（4）密集架轴承：双排滚珠调心轴承，精密度高,万向灵活。</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密集架轴承符合：铅、镉、六价铬、汞、多溴联苯和多溴二苯醚符合</w:t>
      </w:r>
      <w:r>
        <w:rPr>
          <w:rFonts w:hint="eastAsia" w:ascii="仿宋_GB2312" w:hAnsi="仿宋_GB2312" w:eastAsia="仿宋_GB2312" w:cs="仿宋_GB2312"/>
          <w:color w:val="000000" w:themeColor="text1"/>
          <w:sz w:val="32"/>
          <w:szCs w:val="32"/>
          <w14:textFill>
            <w14:solidFill>
              <w14:schemeClr w14:val="tx1"/>
            </w14:solidFill>
          </w14:textFill>
        </w:rPr>
        <w:t>限值（</w:t>
      </w:r>
      <w:r>
        <w:rPr>
          <w:rFonts w:hint="eastAsia" w:ascii="仿宋_GB2312" w:hAnsi="仿宋_GB2312" w:eastAsia="仿宋_GB2312" w:cs="仿宋_GB2312"/>
          <w:sz w:val="32"/>
          <w:szCs w:val="32"/>
        </w:rPr>
        <w:t>限值:铅、汞、六价铬、多溴联苯和多二苯醚的含量不得超过0.1%,镉的含量不得超过0.01%；经换算铅≤1000 mg/kg、镉≤100 mg/kg、汞≤1000 mg/kg、六价铬 ≤1000 mg/kg、多溴联苯≤1000 mg/kg、多溴二苯醚≤1000 mg/kg。</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要求。</w:t>
      </w:r>
      <w:r>
        <w:rPr>
          <w:rFonts w:hint="eastAsia" w:ascii="仿宋_GB2312" w:hAnsi="仿宋_GB2312" w:eastAsia="仿宋_GB2312" w:cs="仿宋_GB2312"/>
          <w:color w:val="000000" w:themeColor="text1"/>
          <w:sz w:val="32"/>
          <w:szCs w:val="32"/>
          <w14:textFill>
            <w14:solidFill>
              <w14:schemeClr w14:val="tx1"/>
            </w14:solidFill>
          </w14:textFill>
        </w:rPr>
        <w:t>提供具有CMA、CNAS标识检验报告中须反映且满足上述要求</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双圆轮舵式方向盘：采用高强度复合材质制作而成，表面磨砂工艺，增加握持舒适感和防滑性能。双圆形设计，外环和内环均为圆环结构,外圆直径≥340mm，内圆直经≥185mm，外圆环中心到内圆环中心的间距≥75mm。方向盘中心至外环之间设有六根径向分布的连接筋，连接筋总长度≥93mm，连接筋成型尺寸18*13mm,以增强稳定性和结构的坚固性。方向盘内置六个宽度≥49mm及六个宽度≥23mm的梯形镂空结构。摇手柄为可折叠式，以节省空间。方向盘操作轻便、灵活且稳定，无失灵现象。</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底架：采用优质钢板一体成型，上下翻边加强工艺。底架采用分段焊接后整体组装式，连接牢固、运输、安装方便，底架下设有防倾倒装置，两端封头横梁与纵梁牢固焊接，有效保证架体不扭曲、错位、变形，密集架在路轨上移动轻便、平滑。</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4、立板：采用≧1.5mm优质冷轧钢板一体成型工艺，设计为半敞开式，利于立板表面喷涂全部到位，立板正面压有凹型圆筋，增强立板承载能力。两侧面设有调节孔，可按需要调整层距。</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搁板：采用≧1.0mm优质冷轧钢板一体成型工艺，正面压制两组加强筋，加强筋尺寸≥3mm，深度≥2.5mm。一次性滚压成型，成型厚度为25mm。搁板均衡载重超过80KG，搁板采用五位一体10折弯自动成型工艺，折弯处无切口，压筋采用无焊接不断开工艺，更好保障搁板不变形，刚性足，增大其承载能力。</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挂板：采用优质冷轧钢板，采用模具一体滚轧成型，每块挂板冲压两个椭圆孔，上下部各滚轧一整条加强筋，成品共两条圆弧加强筋，保证挂板力度增强，两端双挂钩结构设计，中间腰形拉伸翻边模成形两个台阶加强孔以起到整体加强的效果。挂板上下端直角折弯，组装后平整、牢固。承重性好，外观新颖，可防止搁板前后窜动，通用性互换性好。挂板上冲有调节挡棒不同位置的固定孔，方便不同版本的档案存放。</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7、挡梁：采用优质冷轧钢板模具一次性冲压成型，自锁式整根设计，依靠挡梁和挂板之间的机械组合达到锁紧功能。防止档案滑向另一侧，确保档案整齐存放。</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8、侧面板：采用优质冷轧钢板冲压成型，侧板分为上中下三节，中节上下各带有一个LED灯管，颜色深灰色并安装全钢化玻璃触控板,上下两节灰白色。侧强度高正面按压不变形。</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门锁具要求：门锁采用三级管理型豪华锁，黑色注塑锁盘，镀铬一字型扣手，具有多重管理档案库房功能，钥匙和锁需带有保密性编号，确保编号一致时方可开启，1把管理钥匙可以控制多个库房的柜架，供使用人员选择。如果锁头损坏或者钥匙损坏丢失可以通过维修钥匙直接更换锁头，不需要电钻、钳子、螺丝刀等工具更换。</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10、顶板：采用优质冷轧钢板，顶板通过 M6 螺栓紧固于立柱上端既能加强整体刚性又能起到防尘的作用。</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11、防尘板：采用优质冷轧钢板冲压成型，防尘板经双面二次折弯，起到防尘、防水的作用。</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12、防倾倒装置：采用冷轧钢板，底盘上安装有防倒勾，与轨道相连。架体受到外力或较大惯性时通过 底盘上的防倒勾将力传到轨道，并通过连接轨道与地面的膨胀螺丝传到地面，防止架体倾倒，保障运行安全。</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13、防震缓冲装置：每列接触面均装有抗老化橡塑磁性密封条，密集架合拢后，封闭性好,使架体具有良好的防震、防尘、防鼠、防光、防潮等功能。</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14、集中锁定功能：每列均装有制动装置，使之做到每一列均可锁定，查阅资料和存放档案时确保人身安全。每一组合团体均装有总锁装置，使之做到每个组合团体都可锁定。</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15、外观：各零部件表面光滑平整,焊接件牢固,表面涂层经过塑粉喷涂平整光滑,色泽均匀。</w:t>
      </w:r>
    </w:p>
    <w:p>
      <w:pPr>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密集架塑粉符合：铅、镉、六价铬、汞、多溴联苯和多溴二苯醚符合限值（限值:铅、汞、六价铬、多溴联苯和多二苯醚的含量不得超过0.1%,镉的含量不得超过0.01%；经换算铅≤1000 mg/kg、镉≤100 mg/kg、汞≤1000 mg/kg、六价铬 ≤1000 mg/kg、多溴联苯≤1000 mg/kg、多溴二苯醚≤1000 mg/kg。）要求。</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16、表面涂层理化性能要求硬度:≥0.4冲击强度:冲击高度40cm,无剥落、裂纹、皱纹 附着力不低于2级 耐腐蚀要求:100h内溶剂中的样板上划道两侧3mm以外，无气泡产生，无锈迹、剥落、起皱、变色和失光现象。</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二、密集架装配标准</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1、每标准节组装后，外形尺寸偏差:极限偏差±4mm，导轨偏差:单根直线度应不大于1.0mm/m，水平偏差不大于1.0mm/m，垂直度:立柱与底盘的垂直度应不大于2.0mm。</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2、单根导轨直线度偏差不大于1mm/m，全长不大于2mm，相邻两根导轨宽度之间平行度偏差和水平高度偏差不大于1mm/m，导轨对接处高低差不大于0.3mm。</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3、传动机构应转动灵活、平稳。</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4、可调性、互换性，搁板、挂板应能沿立柱的垂直方向调整高度，同一型号规格的搁板相互之间、挂板相互之间，应能互换。</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5、防倾倒，活动架列均应安装防倾倒装置。</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6、限位、固定，导轨上应安装限位装置。导轨与地面应有固定装置，固定架列应有固定装置。</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搁板静载荷，每层搁板上均布载荷400N(约40kg），经24h连续试验卸载后，挂板、搁板、立柱及其结合部位应无塑性变形和其他异常现象，搁板经静载荷试验后，不得有裂缝，最大挠度不大于4mm，残余变形量不大于0.3mm。</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8、在全静载荷的情况下进行运行试验，架体应运动自如，不得有阻滞现象，手柄摇力不大于11.8N。</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9、防尘门打开时的空载稳定性:架体不应倾倒;防尘门加载800N架体不应倾倒;隔板水平加载施加90N保持1分钟架体不应倾倒。</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三、密集架工艺标准</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1、所有钣金件、机加工件加工后均打磨毛刺，无裂痕及伤痕。</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所有焊接件均焊接牢固，外表光滑平整。每标准节组装后，质量符合技术标准要求。产品的全部钣金件应经过严格的酸洗、除锈、磷化处理。颜色按用户要求，表面喷涂粉末材料采用具有环保性质的高强度树脂粉末，色泽应一致，喷涂无死角。漆面应均匀光滑、无划痕。塑层防锈能力20年以上。</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3、所有标准件及紧固件均经热浸处理。密集架架体外观应精美、线条流畅、操作应轻便灵活、运行平稳，并应是组合装配，便于搬迁和拆卸。各零件、组合件表面应光滑平整，不得有尖角、凸起。</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四、智能（电动）控制系统功能：</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智能（电动）密集架集手动、电动、电脑控制于一体的智能化网络密集架，可实现远距离操作宏观自动化架体控制。三种传动方式各自独立，互不影响。移动密集架各列之间装有磁性极强的橡胶密封条，在顶部装有防尘板、防水结构，闭架后无间缝，具有防尘、防鼠、防盗、防光的效果，确保档案和使用者的安全。</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（一）基本功能</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1、初始化自检</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开机上电后系统初始化自检，可以实现对系统的通讯、网络、环境、架体等方面进行自检。</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2、人机交互</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（1）主控列：采用≥ 15 寸安卓一体机集成摄像头，人脸识别技术,  刷卡及指纹识别于一体的触摸显示主机。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智能语音控制功能：用户可在库房内直接用语音命令词与列号自然组合的简便方式控制任意列架体的左右移动、关闭、停止操作。语音识别器集成于一体机集成到一起，禁止采用外接方式语音识别器.保持时刻开启状态而不需要用户使用前点击按键等方式去手动启用，采用唤醒词启动以提高可靠性及安全性，支持的列号不少于完整的2位数字（1-99）。</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移动列采用≥300mm*255mm彩色钢化触摸屏，触摸屏上可显示区列号、档案名称、档案位置、环境数值、告警信息等。移动列触摸液晶屏有控制架体的开架、合架等功能按钮。电机的运行速度等相关参数可以直接在参数设置里设定。移动列屏支持划屏左右移动操作，电动工作时实时显示移动距离和电机电流。</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（4）分控列驱动功能：移动列采用120W 的低压24V无刷直流电机驱动，驱动器集成于架体控制器中,防止运行不稳定弊端。采用快速启动、高速运行、轻柔合拢的柔性曲线运行方式，在避免架体碰撞情况下极大提高操作效率。一个团体的所有列的运行方式应协调同步运行。架体运行的速度用户可自由调整，标准80cm 通道开启时间≤12 秒。</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3、LED装饰灯</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LED装饰灯：每列前侧面板安装有上下两条柔光科技蓝灯光带。</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4、列显</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分控列列号：列号采用≥200X110mm钢化玻璃面板数字以蓝色背景,简约大方,列号在停电时自然需显示本列列数。</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5、权限验证功能：具备指纹识别、人脸识别、密码识别、九宫格识别多重认证功能，有权限用户才能进行相关操作，确保档案管理的安全性。</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环境数据监测功能：主控列装有八合一监测环境传感器，采集并直观展示包括温度、湿度、二氧化碳、甲醛、PM1.0、PM2.5、PM10及TVOC在内的多项环境数据。同时，该系统具备实时同步功能，确保所有移动列屏幕能够展示环境监测结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7、自动休眠：可设定自动休眠时间，在设备进入休眠状态时，移动列将自动切断220V电源供应，保障各电子配件的耐用性，有效降低能源消耗。</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8、控制电机</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采用120W的低压24V无刷直流电机驱动。</w:t>
      </w:r>
    </w:p>
    <w:p>
      <w:pPr>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控制电机符合：电阻试验，耐穿试验检测合格符合要求。</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9、智能密集架开关电源：采用高性能的设备级嵌入式电源设计确保在220V非冗余应用环境下的稳定供电与高效运行。</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智能密集架开关电源符合：机械强度、接触电流和保护导体电流检测合格符合要求。提供具有CMA、CNAS标识检验报告中须反映且满足上述要求（注：中标后备查）。</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10、移动列设置权限：支持修改进入移动列设置页面的密码，增强对移动列参数的保护力度。</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11、远程控制：可通过电脑、平板、PDA等便携式设备，远程操控架体的移动、停止、关闭及资料管理查询录入等作业，实现高效便捷的远程管理。</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12、批量任务：可批量存取档案，根据存放位置打开对应的架体。</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13、日志记录：主控列设有报警日志、操作日志、环境日志等实际运行记录，在运行时自动记录报警时间、报警内容操作时间、操作内容、操作员等，以便于今后查询。</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14、语音提示：操作过程有语音提示，语音模块集成到固定列上，可设置语音音量，可切换男女声。</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15、语音控制：可通过语音识别对密集架进行开架、合架等操作。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16、智能灯光管理系统：架内LED照明灯采用智能控制模式，架体开架灯光自动开启；架体关闭灯光自动熄灭，并支持灯光延迟时间的设定与调整。也可通过移动列触摸屏手动控制LED照明灯的开闭。</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17、传感器检测功能：通过移动列触摸屏可对左、右限位、红外、灯光照明等传感器进行自检测试，确保各传感器处于正常工作状态。</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18、Logo显示功能：可在主控列屏幕显示单位logo，可根据用户需求配置不同企业logo，logo图片用户可实时按需导入。</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19、多通道并行操作：在固定列位于中间位置时，可独立控制左右区域的列架进行开启操作，提升操作的灵活性与效率。</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（二）人体和架体安全保护</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1、运行时保护</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可通过移动列屏幕设置驱动电机的运行保护时间阈值，当驱动电机的运行时间超过设定的阈值时，可自动停止。</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2、安全插头</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列与列之间220V供电选用安全插头，而非接线端子，插头具备锁止装置，防止意外拔出，保证安全用电。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3、自动锁定、防误操作保护</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当密集柜打开移动到设定位置后，密集柜停止，不能使密集柜移动，以防误操作伤人损物，需解禁才可进行密集柜移动，保障人身安全。</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4、入口保护红外检测</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通道入口安装有红外检测装置，当管理员进入时架体自动停止、锁定，保障人身安全。</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5、架体过线架安全设计</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采用专用坦克链过线方式确保线路整齐有序且互不干扰提高使用过程中的安全性与稳定性。</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6、电控配件盒标准化配置</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控制板和开关电源均安装于统一尺寸的标准化配件盒中以方便维护管理。</w:t>
      </w:r>
    </w:p>
    <w:p>
      <w:pPr>
        <w:pStyle w:val="3"/>
        <w:rPr>
          <w:rFonts w:ascii="楷体" w:hAnsi="楷体" w:eastAsia="楷体" w:cs="楷体"/>
        </w:rPr>
      </w:pPr>
      <w:r>
        <w:rPr>
          <w:rFonts w:hint="eastAsia" w:ascii="楷体" w:hAnsi="楷体" w:eastAsia="楷体" w:cs="楷体"/>
        </w:rPr>
        <w:t>恒湿除酸一体机</w:t>
      </w:r>
    </w:p>
    <w:p>
      <w:pPr>
        <w:ind w:firstLine="653"/>
        <w:rPr>
          <w:rFonts w:ascii="仿宋_GB2312" w:hAnsi="仿宋_GB2312" w:eastAsia="仿宋_GB2312" w:cs="仿宋_GB2312"/>
          <w:sz w:val="32"/>
          <w:szCs w:val="32"/>
        </w:rPr>
      </w:pPr>
      <w:r>
        <w:rPr>
          <w:rFonts w:hint="eastAsia" w:ascii="仿宋_GB2312" w:hAnsi="仿宋_GB2312" w:eastAsia="仿宋_GB2312" w:cs="仿宋_GB2312"/>
          <w:b/>
          <w:bCs/>
          <w:sz w:val="32"/>
          <w:szCs w:val="32"/>
        </w:rPr>
        <w:t>净化除酸除湿加湿一体机1台。</w:t>
      </w:r>
      <w:r>
        <w:rPr>
          <w:rFonts w:hint="eastAsia" w:ascii="仿宋_GB2312" w:hAnsi="仿宋_GB2312" w:eastAsia="仿宋_GB2312" w:cs="仿宋_GB2312"/>
          <w:sz w:val="32"/>
          <w:szCs w:val="32"/>
        </w:rPr>
        <w:t>要求如下：</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1、加湿时需采用湿膜加湿技术：加湿量为4-6kg/h,湿膜材质为高分子材料，出口无味、无尘、无雾化；</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2、除湿时需采用冷冻除湿：除湿量为1.25-3kg/h ，应用R410A环保新冷媒，OPD排放量为0；</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3、风量0-800m³/h；</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4、为保障档案长久保存，设备需具备快速降解室内的有害气态污染物的功能、除酸功能、除尘等净化功能。甲醛净化效率需≥98%；二氧化硫净化效率需≥99%；PM2.5的净化效率需≥99.9%；</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5、设备需具备水消杀装置：快速杀灭水中微生物，防止出口微生物超标；</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6、净化配置：G3初效+HEPA三合一高效过滤器+IDVOC气体过滤器+WH纳米光氢离子净化装置+离子水净化装置。</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7、7寸彩色触摸屏，标准MODBUS 通信协议,RS485 远程监控端口。</w:t>
      </w:r>
    </w:p>
    <w:p>
      <w:pPr>
        <w:ind w:firstLine="65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智能移动水车1台。</w:t>
      </w:r>
      <w:r>
        <w:rPr>
          <w:rFonts w:hint="eastAsia" w:ascii="仿宋_GB2312" w:hAnsi="仿宋_GB2312" w:eastAsia="仿宋_GB2312" w:cs="仿宋_GB2312"/>
          <w:sz w:val="32"/>
          <w:szCs w:val="32"/>
        </w:rPr>
        <w:t>要求如下：</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1、智能移动水车与除湿加湿一体机无缝对接，需具备自动补水与排水功能，容量不低于90L。自动补水功能:主机加湿时内置水箱缺水的情况下自动补水、除湿时内置水箱水满自动启动排水至水车；</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2、设计寿命≥15年以上；</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3、需具备自动提醒功能，水车水满自动停止补水功能、水车缺水保护功能；</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4、需采取无噪音设计，采用静音移动脚轮；</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5、易清洁：沉降式排水阀；</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6、需采用防虹吸设计，有效防止虹吸回流。</w:t>
      </w:r>
    </w:p>
    <w:p>
      <w:pPr>
        <w:pStyle w:val="3"/>
        <w:rPr>
          <w:rFonts w:ascii="楷体" w:hAnsi="楷体" w:eastAsia="楷体" w:cs="楷体"/>
        </w:rPr>
      </w:pPr>
      <w:r>
        <w:rPr>
          <w:rFonts w:hint="eastAsia" w:ascii="楷体" w:hAnsi="楷体" w:eastAsia="楷体" w:cs="楷体"/>
        </w:rPr>
        <w:t>监控摄像头</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最高分辨率可达1920 × 1080 @25 fps，在该分辨率下可输出实时图像;</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持Smart侦测：场景变更侦测，区域入侵侦测，越界侦测，进入区域侦测，离开区域侦测，物品遗留侦测，物品拿取侦测，徘徊侦测，停车侦测，人员聚集侦测，快速移动侦测，音频异常侦测，音频陡升侦测，音频陡降侦测;</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支持背光补偿，强光抑制，3D数字降噪，120 dB宽动态，适应不同环境;</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支持萤石平台，海康互联接入;</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1个内置麦克风;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支持最大256 GB MicroSD/MicroSDHC/MicroSDXC卡本地存储;</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采用高效阵列红外灯，使用寿命长，红外照射距离最远可达30 m;</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符合IP66防尘防水及IK10防暴设计，可靠性高;</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传感器类型：1/2.7" Progressive Scan CMOS</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最低照度：彩色：0.002 Lux @（F1.2，AGC ON），0 Lux with IR</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宽动态：120 dB</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调节角度：水平：0°~355°，垂直：0°~75°，旋转：0°~355°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焦距&amp;视场角：2.7~12 mm：水平视场角：107°~32°，垂直视场角：56°~18°，对角视场角：128°~37°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补光灯类型：红外灯</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补光距离：最远可达30 m</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防补光过曝：支持</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红外波长范围：850 nm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最大图像尺寸：1920 × 1080</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视频压缩标准：主码流：H.265/H.264</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子码流：H.265/H.264/MJPEG</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第三码流：H.265/H.264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网络：1个RJ45 10 M/100 M自适应以太网口</w:t>
      </w:r>
    </w:p>
    <w:p>
      <w:pPr>
        <w:pStyle w:val="3"/>
        <w:rPr>
          <w:rFonts w:ascii="楷体" w:hAnsi="楷体" w:eastAsia="楷体" w:cs="楷体"/>
        </w:rPr>
      </w:pPr>
      <w:r>
        <w:rPr>
          <w:rFonts w:hint="eastAsia" w:ascii="楷体" w:hAnsi="楷体" w:eastAsia="楷体" w:cs="楷体"/>
        </w:rPr>
        <w:t>驱虫防虫措施</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1、档案专用防霉驱杀虫药，数量≥30盒，杀虫、防蛀、趋避、净化空气且对字迹无影响。</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2、超声波驱鼠1台，有效作用范围≥60平米。</w:t>
      </w:r>
    </w:p>
    <w:p>
      <w:pPr>
        <w:pStyle w:val="3"/>
        <w:rPr>
          <w:rFonts w:ascii="楷体" w:hAnsi="楷体" w:eastAsia="楷体" w:cs="楷体"/>
        </w:rPr>
      </w:pPr>
      <w:r>
        <w:rPr>
          <w:rFonts w:hint="eastAsia" w:ascii="楷体" w:hAnsi="楷体" w:eastAsia="楷体" w:cs="楷体"/>
        </w:rPr>
        <w:t>灭火器</w:t>
      </w:r>
    </w:p>
    <w:p>
      <w:pPr>
        <w:pStyle w:val="8"/>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手提式七氟丙烷灭火器；</w:t>
      </w:r>
    </w:p>
    <w:p>
      <w:pPr>
        <w:pStyle w:val="8"/>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容量≥5kg;</w:t>
      </w:r>
    </w:p>
    <w:p>
      <w:pPr>
        <w:pStyle w:val="8"/>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喷射距离≥3m;</w:t>
      </w:r>
    </w:p>
    <w:p>
      <w:pPr>
        <w:pStyle w:val="8"/>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喷射时间≥13s；</w:t>
      </w:r>
    </w:p>
    <w:p>
      <w:pPr>
        <w:pStyle w:val="8"/>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电绝缘性≥2M；</w:t>
      </w:r>
    </w:p>
    <w:p>
      <w:pPr>
        <w:pStyle w:val="2"/>
        <w:rPr>
          <w:rFonts w:ascii="黑体" w:hAnsi="黑体" w:eastAsia="黑体" w:cs="黑体"/>
          <w:sz w:val="32"/>
          <w:szCs w:val="32"/>
        </w:rPr>
      </w:pPr>
      <w:r>
        <w:rPr>
          <w:rFonts w:hint="eastAsia" w:ascii="黑体" w:hAnsi="黑体" w:eastAsia="黑体" w:cs="黑体"/>
          <w:sz w:val="32"/>
          <w:szCs w:val="32"/>
        </w:rPr>
        <w:t>商务要求</w:t>
      </w:r>
    </w:p>
    <w:p>
      <w:pPr>
        <w:pStyle w:val="3"/>
        <w:rPr>
          <w:rFonts w:ascii="楷体" w:hAnsi="楷体" w:eastAsia="楷体" w:cs="楷体"/>
        </w:rPr>
      </w:pPr>
      <w:r>
        <w:rPr>
          <w:rFonts w:hint="eastAsia" w:ascii="楷体" w:hAnsi="楷体" w:eastAsia="楷体" w:cs="楷体"/>
        </w:rPr>
        <w:t>质保期</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所供物品需提供不少于1年的质保服务。</w:t>
      </w:r>
    </w:p>
    <w:p>
      <w:pPr>
        <w:pStyle w:val="3"/>
        <w:rPr>
          <w:rFonts w:ascii="楷体" w:hAnsi="楷体" w:eastAsia="楷体" w:cs="楷体"/>
        </w:rPr>
      </w:pPr>
      <w:r>
        <w:rPr>
          <w:rFonts w:hint="eastAsia" w:ascii="楷体" w:hAnsi="楷体" w:eastAsia="楷体" w:cs="楷体"/>
        </w:rPr>
        <w:t>质保要求</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质保期内出现故障时要求2小时内响应，24小时内解决故障，如需现场处理的要求48小时内到达现场，并派专职维修工程师到达用户现场进行维修。免费更换一切在正常情况下损坏的零配件。</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质保期过后，如需更换部件或配件时，其价格不得高于市场价。</w:t>
      </w:r>
    </w:p>
    <w:p>
      <w:pPr>
        <w:pStyle w:val="3"/>
        <w:rPr>
          <w:rFonts w:ascii="楷体" w:hAnsi="楷体" w:eastAsia="楷体" w:cs="楷体"/>
        </w:rPr>
      </w:pPr>
      <w:r>
        <w:rPr>
          <w:rFonts w:hint="eastAsia" w:ascii="楷体" w:hAnsi="楷体" w:eastAsia="楷体" w:cs="楷体"/>
        </w:rPr>
        <w:t>响应时间</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质保期内出现故障时2小时内响应，24小时内解决故障，如需现场处理的要求48小时内到达现场。</w:t>
      </w:r>
    </w:p>
    <w:p>
      <w:pPr>
        <w:ind w:firstLine="265" w:firstLineChars="83"/>
        <w:rPr>
          <w:rFonts w:ascii="仿宋_GB2312" w:hAnsi="仿宋_GB2312" w:eastAsia="仿宋_GB2312" w:cs="仿宋_GB2312"/>
          <w:sz w:val="32"/>
          <w:szCs w:val="32"/>
        </w:rPr>
      </w:pPr>
    </w:p>
    <w:sectPr>
      <w:pgSz w:w="11900" w:h="16840"/>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SimSun-ExtB">
    <w:panose1 w:val="02010609060101010101"/>
    <w:charset w:val="86"/>
    <w:family w:val="modern"/>
    <w:pitch w:val="default"/>
    <w:sig w:usb0="00000001" w:usb1="02000000" w:usb2="00000000" w:usb3="00000000" w:csb0="00040001" w:csb1="00000000"/>
  </w:font>
  <w:font w:name="Times New Roman (正文 CS 字体)">
    <w:altName w:val="宋体"/>
    <w:panose1 w:val="020B0604020202020204"/>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D5805"/>
    <w:multiLevelType w:val="multilevel"/>
    <w:tmpl w:val="096D5805"/>
    <w:lvl w:ilvl="0" w:tentative="0">
      <w:start w:val="1"/>
      <w:numFmt w:val="decimal"/>
      <w:lvlText w:val="%1、"/>
      <w:lvlJc w:val="left"/>
      <w:pPr>
        <w:ind w:left="840" w:hanging="360"/>
      </w:pPr>
      <w:rPr>
        <w:rFonts w:hint="default" w:cs="微软雅黑"/>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49A747CE"/>
    <w:multiLevelType w:val="multilevel"/>
    <w:tmpl w:val="49A747CE"/>
    <w:lvl w:ilvl="0" w:tentative="0">
      <w:start w:val="1"/>
      <w:numFmt w:val="decimal"/>
      <w:pStyle w:val="2"/>
      <w:lvlText w:val="%1"/>
      <w:lvlJc w:val="left"/>
      <w:pPr>
        <w:ind w:left="632" w:hanging="432"/>
      </w:pPr>
    </w:lvl>
    <w:lvl w:ilvl="1" w:tentative="0">
      <w:start w:val="1"/>
      <w:numFmt w:val="decimal"/>
      <w:pStyle w:val="3"/>
      <w:lvlText w:val="%1.%2"/>
      <w:lvlJc w:val="left"/>
      <w:pPr>
        <w:ind w:left="776" w:hanging="576"/>
      </w:pPr>
    </w:lvl>
    <w:lvl w:ilvl="2" w:tentative="0">
      <w:start w:val="1"/>
      <w:numFmt w:val="decimal"/>
      <w:lvlText w:val="%1.%2.%3"/>
      <w:lvlJc w:val="left"/>
      <w:pPr>
        <w:ind w:left="920" w:hanging="720"/>
      </w:pPr>
    </w:lvl>
    <w:lvl w:ilvl="3" w:tentative="0">
      <w:start w:val="1"/>
      <w:numFmt w:val="decimal"/>
      <w:lvlText w:val="%1.%2.%3.%4"/>
      <w:lvlJc w:val="left"/>
      <w:pPr>
        <w:ind w:left="1064" w:hanging="864"/>
      </w:pPr>
    </w:lvl>
    <w:lvl w:ilvl="4" w:tentative="0">
      <w:start w:val="1"/>
      <w:numFmt w:val="decimal"/>
      <w:lvlText w:val="%1.%2.%3.%4.%5"/>
      <w:lvlJc w:val="left"/>
      <w:pPr>
        <w:ind w:left="1208" w:hanging="1008"/>
      </w:pPr>
    </w:lvl>
    <w:lvl w:ilvl="5" w:tentative="0">
      <w:start w:val="1"/>
      <w:numFmt w:val="decimal"/>
      <w:lvlText w:val="%1.%2.%3.%4.%5.%6"/>
      <w:lvlJc w:val="left"/>
      <w:pPr>
        <w:ind w:left="1352" w:hanging="1152"/>
      </w:pPr>
    </w:lvl>
    <w:lvl w:ilvl="6" w:tentative="0">
      <w:start w:val="1"/>
      <w:numFmt w:val="decimal"/>
      <w:lvlText w:val="%1.%2.%3.%4.%5.%6.%7"/>
      <w:lvlJc w:val="left"/>
      <w:pPr>
        <w:ind w:left="1496" w:hanging="1296"/>
      </w:pPr>
    </w:lvl>
    <w:lvl w:ilvl="7" w:tentative="0">
      <w:start w:val="1"/>
      <w:numFmt w:val="decimal"/>
      <w:lvlText w:val="%1.%2.%3.%4.%5.%6.%7.%8"/>
      <w:lvlJc w:val="left"/>
      <w:pPr>
        <w:ind w:left="1640" w:hanging="1440"/>
      </w:pPr>
    </w:lvl>
    <w:lvl w:ilvl="8" w:tentative="0">
      <w:start w:val="1"/>
      <w:numFmt w:val="decimal"/>
      <w:lvlText w:val="%1.%2.%3.%4.%5.%6.%7.%8.%9"/>
      <w:lvlJc w:val="left"/>
      <w:pPr>
        <w:ind w:left="17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mOTk5YjVjOWE3ZmNiN2VjYTBjZTU5ZGUxZDkxY2IifQ=="/>
  </w:docVars>
  <w:rsids>
    <w:rsidRoot w:val="00124A0E"/>
    <w:rsid w:val="00000926"/>
    <w:rsid w:val="00031A0A"/>
    <w:rsid w:val="000B1AC8"/>
    <w:rsid w:val="00117BB1"/>
    <w:rsid w:val="00124A0E"/>
    <w:rsid w:val="001C141D"/>
    <w:rsid w:val="001C7D98"/>
    <w:rsid w:val="001F6110"/>
    <w:rsid w:val="00272DAA"/>
    <w:rsid w:val="002A64B8"/>
    <w:rsid w:val="00301A2D"/>
    <w:rsid w:val="003A09A5"/>
    <w:rsid w:val="003A7B9E"/>
    <w:rsid w:val="00457570"/>
    <w:rsid w:val="005079F0"/>
    <w:rsid w:val="00557F43"/>
    <w:rsid w:val="00584E66"/>
    <w:rsid w:val="005967FF"/>
    <w:rsid w:val="005A0085"/>
    <w:rsid w:val="00660780"/>
    <w:rsid w:val="00681584"/>
    <w:rsid w:val="00727DF1"/>
    <w:rsid w:val="00775BF3"/>
    <w:rsid w:val="007E0926"/>
    <w:rsid w:val="00834EF3"/>
    <w:rsid w:val="0084037C"/>
    <w:rsid w:val="008624C9"/>
    <w:rsid w:val="009D5BA2"/>
    <w:rsid w:val="00A0567B"/>
    <w:rsid w:val="00A119A5"/>
    <w:rsid w:val="00A2371E"/>
    <w:rsid w:val="00A44795"/>
    <w:rsid w:val="00AA6492"/>
    <w:rsid w:val="00B116D0"/>
    <w:rsid w:val="00B2652A"/>
    <w:rsid w:val="00BA373C"/>
    <w:rsid w:val="00BF7C11"/>
    <w:rsid w:val="00C04E0E"/>
    <w:rsid w:val="00CC64DE"/>
    <w:rsid w:val="00CD613D"/>
    <w:rsid w:val="00D764DE"/>
    <w:rsid w:val="00DA00A7"/>
    <w:rsid w:val="00EB4D0A"/>
    <w:rsid w:val="00ED0F09"/>
    <w:rsid w:val="00F32CD3"/>
    <w:rsid w:val="00FA0C66"/>
    <w:rsid w:val="00FA7F53"/>
    <w:rsid w:val="00FD7950"/>
    <w:rsid w:val="13CA5852"/>
    <w:rsid w:val="178520FF"/>
    <w:rsid w:val="35CF21DA"/>
    <w:rsid w:val="40655542"/>
    <w:rsid w:val="4A5C08E7"/>
    <w:rsid w:val="7B542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华文宋体" w:eastAsia="SimSun-ExtB" w:cs="Times New Roman (正文 CS 字体)" w:hAnsiTheme="minorHAnsi"/>
      <w:kern w:val="2"/>
      <w:sz w:val="24"/>
      <w:szCs w:val="24"/>
      <w:lang w:val="en-US" w:eastAsia="zh-CN" w:bidi="ar-SA"/>
    </w:rPr>
  </w:style>
  <w:style w:type="paragraph" w:styleId="2">
    <w:name w:val="heading 1"/>
    <w:basedOn w:val="1"/>
    <w:next w:val="1"/>
    <w:link w:val="6"/>
    <w:autoRedefine/>
    <w:qFormat/>
    <w:uiPriority w:val="9"/>
    <w:pPr>
      <w:keepNext/>
      <w:keepLines/>
      <w:numPr>
        <w:ilvl w:val="0"/>
        <w:numId w:val="1"/>
      </w:numPr>
      <w:spacing w:before="340" w:after="330" w:line="578" w:lineRule="auto"/>
      <w:ind w:left="0" w:firstLine="0" w:firstLineChars="0"/>
      <w:outlineLvl w:val="0"/>
    </w:pPr>
    <w:rPr>
      <w:rFonts w:ascii="微软雅黑" w:hAnsi="微软雅黑" w:eastAsia="微软雅黑" w:cs="微软雅黑"/>
      <w:b/>
      <w:bCs/>
      <w:kern w:val="44"/>
      <w:sz w:val="44"/>
      <w:szCs w:val="44"/>
    </w:rPr>
  </w:style>
  <w:style w:type="paragraph" w:styleId="3">
    <w:name w:val="heading 2"/>
    <w:basedOn w:val="1"/>
    <w:next w:val="1"/>
    <w:link w:val="7"/>
    <w:autoRedefine/>
    <w:unhideWhenUsed/>
    <w:qFormat/>
    <w:uiPriority w:val="9"/>
    <w:pPr>
      <w:keepNext/>
      <w:keepLines/>
      <w:numPr>
        <w:ilvl w:val="1"/>
        <w:numId w:val="1"/>
      </w:numPr>
      <w:spacing w:before="260" w:after="260" w:line="416" w:lineRule="auto"/>
      <w:ind w:firstLine="0" w:firstLineChars="0"/>
      <w:outlineLvl w:val="1"/>
    </w:pPr>
    <w:rPr>
      <w:rFonts w:asciiTheme="majorHAnsi" w:hAnsiTheme="majorHAnsi" w:eastAsiaTheme="majorEastAsia" w:cstheme="majorBidi"/>
      <w:b/>
      <w:bCs/>
      <w:sz w:val="32"/>
      <w:szCs w:val="32"/>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character" w:customStyle="1" w:styleId="6">
    <w:name w:val="标题 1 字符"/>
    <w:basedOn w:val="5"/>
    <w:link w:val="2"/>
    <w:autoRedefine/>
    <w:qFormat/>
    <w:uiPriority w:val="9"/>
    <w:rPr>
      <w:rFonts w:ascii="微软雅黑" w:hAnsi="微软雅黑" w:eastAsia="微软雅黑" w:cs="微软雅黑"/>
      <w:b/>
      <w:bCs/>
      <w:kern w:val="44"/>
      <w:sz w:val="44"/>
      <w:szCs w:val="44"/>
    </w:rPr>
  </w:style>
  <w:style w:type="character" w:customStyle="1" w:styleId="7">
    <w:name w:val="标题 2 字符"/>
    <w:basedOn w:val="5"/>
    <w:link w:val="3"/>
    <w:autoRedefine/>
    <w:qFormat/>
    <w:uiPriority w:val="9"/>
    <w:rPr>
      <w:rFonts w:asciiTheme="majorHAnsi" w:hAnsiTheme="majorHAnsi" w:eastAsiaTheme="majorEastAsia" w:cstheme="majorBidi"/>
      <w:b/>
      <w:bCs/>
      <w:sz w:val="32"/>
      <w:szCs w:val="32"/>
    </w:rPr>
  </w:style>
  <w:style w:type="paragraph" w:styleId="8">
    <w:name w:val="List Paragraph"/>
    <w:basedOn w:val="1"/>
    <w:autoRedefine/>
    <w:qFormat/>
    <w:uiPriority w:val="34"/>
    <w:pPr>
      <w:ind w:firstLine="420"/>
    </w:pPr>
  </w:style>
  <w:style w:type="paragraph" w:styleId="9">
    <w:name w:val="No Spacing"/>
    <w:autoRedefine/>
    <w:qFormat/>
    <w:uiPriority w:val="1"/>
    <w:pPr>
      <w:widowControl w:val="0"/>
      <w:ind w:firstLine="200" w:firstLineChars="200"/>
      <w:jc w:val="both"/>
    </w:pPr>
    <w:rPr>
      <w:rFonts w:ascii="华文宋体" w:eastAsia="SimSun-ExtB" w:cs="Times New Roman (正文 CS 字体)" w:hAnsiTheme="minorHAns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1086</Words>
  <Characters>6194</Characters>
  <Lines>51</Lines>
  <Paragraphs>14</Paragraphs>
  <TotalTime>104</TotalTime>
  <ScaleCrop>false</ScaleCrop>
  <LinksUpToDate>false</LinksUpToDate>
  <CharactersWithSpaces>7266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2024-09-27T08:46:00Z</dcterms:created>
  <dc:creator>2253</dc:creator>
  <cp:lastModifiedBy>天天天蓝</cp:lastModifiedBy>
  <dcterms:modified xsi:type="dcterms:W3CDTF">2024-10-14T01:44:05Z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2B4545E8447F418CBD00E3FB52F37CF2_12</vt:lpwstr>
  </property>
</Properties>
</file>