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35"/>
        <w:jc w:val="center"/>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eastAsia="黑体"/>
          <w:sz w:val="52"/>
          <w:szCs w:val="52"/>
        </w:rPr>
      </w:pPr>
      <w:r>
        <w:rPr>
          <w:rFonts w:hint="eastAsia" w:ascii="黑体" w:eastAsia="黑体"/>
          <w:sz w:val="52"/>
          <w:szCs w:val="52"/>
          <w:lang w:val="en-US" w:eastAsia="zh-CN"/>
        </w:rPr>
        <w:t>呼和浩特市</w:t>
      </w:r>
      <w:r>
        <w:rPr>
          <w:rFonts w:hint="eastAsia" w:ascii="黑体" w:eastAsia="黑体"/>
          <w:sz w:val="52"/>
          <w:szCs w:val="52"/>
        </w:rPr>
        <w:t>房屋建筑和市政工程</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eastAsia="黑体"/>
          <w:sz w:val="84"/>
          <w:szCs w:val="84"/>
        </w:rPr>
      </w:pPr>
      <w:r>
        <w:rPr>
          <w:rFonts w:hint="eastAsia" w:ascii="黑体" w:eastAsia="黑体"/>
          <w:sz w:val="84"/>
          <w:szCs w:val="84"/>
        </w:rPr>
        <w:t>标准</w:t>
      </w:r>
      <w:r>
        <w:rPr>
          <w:rFonts w:hint="eastAsia" w:ascii="黑体" w:eastAsia="黑体"/>
          <w:sz w:val="84"/>
          <w:szCs w:val="84"/>
          <w:lang w:val="en-US" w:eastAsia="zh-CN"/>
        </w:rPr>
        <w:t>勘察</w:t>
      </w:r>
      <w:r>
        <w:rPr>
          <w:rFonts w:hint="eastAsia" w:ascii="黑体" w:eastAsia="黑体"/>
          <w:sz w:val="84"/>
          <w:szCs w:val="84"/>
        </w:rPr>
        <w:t>招标文件</w:t>
      </w:r>
    </w:p>
    <w:p>
      <w:pPr>
        <w:keepNext w:val="0"/>
        <w:keepLines w:val="0"/>
        <w:pageBreakBefore w:val="0"/>
        <w:widowControl w:val="0"/>
        <w:kinsoku/>
        <w:wordWrap/>
        <w:overflowPunct/>
        <w:topLinePunct w:val="0"/>
        <w:autoSpaceDE/>
        <w:autoSpaceDN/>
        <w:bidi w:val="0"/>
        <w:adjustRightInd/>
        <w:snapToGrid/>
        <w:ind w:firstLine="0"/>
        <w:jc w:val="center"/>
        <w:textAlignment w:val="auto"/>
        <w:rPr>
          <w:sz w:val="44"/>
          <w:szCs w:val="44"/>
        </w:rPr>
      </w:pPr>
      <w:r>
        <w:rPr>
          <w:rFonts w:hint="eastAsia" w:ascii="黑体" w:eastAsia="黑体"/>
          <w:sz w:val="52"/>
          <w:szCs w:val="52"/>
          <w:lang w:eastAsia="zh-CN"/>
        </w:rPr>
        <w:t>（</w:t>
      </w:r>
      <w:r>
        <w:rPr>
          <w:rFonts w:hint="eastAsia" w:ascii="黑体" w:eastAsia="黑体"/>
          <w:sz w:val="52"/>
          <w:szCs w:val="52"/>
          <w:lang w:val="en-US" w:eastAsia="zh-CN"/>
        </w:rPr>
        <w:t>适用于评定分离</w:t>
      </w:r>
      <w:r>
        <w:rPr>
          <w:rFonts w:hint="eastAsia" w:ascii="黑体" w:eastAsia="黑体"/>
          <w:sz w:val="52"/>
          <w:szCs w:val="52"/>
          <w:lang w:eastAsia="zh-CN"/>
        </w:rPr>
        <w:t>）</w:t>
      </w:r>
    </w:p>
    <w:p>
      <w:pPr>
        <w:keepNext w:val="0"/>
        <w:keepLines w:val="0"/>
        <w:pageBreakBefore w:val="0"/>
        <w:widowControl w:val="0"/>
        <w:kinsoku/>
        <w:wordWrap/>
        <w:overflowPunct/>
        <w:topLinePunct w:val="0"/>
        <w:autoSpaceDE/>
        <w:autoSpaceDN/>
        <w:bidi w:val="0"/>
        <w:adjustRightInd/>
        <w:snapToGrid/>
        <w:ind w:firstLine="0"/>
        <w:jc w:val="center"/>
        <w:textAlignment w:val="auto"/>
        <w:rPr>
          <w:sz w:val="44"/>
          <w:szCs w:val="44"/>
        </w:rPr>
      </w:pPr>
      <w:r>
        <w:rPr>
          <w:sz w:val="44"/>
          <w:szCs w:val="44"/>
        </w:rPr>
        <w:t>20</w:t>
      </w:r>
      <w:r>
        <w:rPr>
          <w:rFonts w:hint="eastAsia"/>
          <w:sz w:val="44"/>
          <w:szCs w:val="44"/>
          <w:lang w:val="en-US" w:eastAsia="zh-CN"/>
        </w:rPr>
        <w:t>23</w:t>
      </w:r>
      <w:r>
        <w:rPr>
          <w:sz w:val="44"/>
          <w:szCs w:val="44"/>
        </w:rPr>
        <w:t>年版</w:t>
      </w:r>
    </w:p>
    <w:p>
      <w:pPr>
        <w:jc w:val="center"/>
        <w:rPr>
          <w:rFonts w:ascii="Times New Roman" w:hAnsi="Times New Roman" w:eastAsia="黑体"/>
          <w:sz w:val="72"/>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r>
        <w:rPr>
          <w:rFonts w:ascii="Times New Roman" w:hAnsi="Times New Roman"/>
          <w:color w:val="000000"/>
        </w:rPr>
        <w:br w:type="page"/>
      </w:r>
    </w:p>
    <w:p>
      <w:pPr>
        <w:spacing w:line="500" w:lineRule="exact"/>
        <w:jc w:val="center"/>
        <w:rPr>
          <w:rFonts w:ascii="Times New Roman" w:hAnsi="Times New Roman" w:eastAsia="黑体"/>
          <w:sz w:val="32"/>
          <w:szCs w:val="32"/>
        </w:rPr>
      </w:pPr>
      <w:r>
        <w:rPr>
          <w:rFonts w:ascii="Times New Roman" w:hAnsi="Times New Roman" w:eastAsia="黑体"/>
          <w:sz w:val="32"/>
          <w:szCs w:val="32"/>
        </w:rPr>
        <w:t>使用说明</w:t>
      </w:r>
    </w:p>
    <w:p>
      <w:pPr>
        <w:spacing w:line="500" w:lineRule="exact"/>
        <w:rPr>
          <w:rFonts w:ascii="Times New Roman" w:hAnsi="Times New Roman"/>
        </w:rPr>
      </w:pP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一、《标准勘察招标文件》适用于</w:t>
      </w:r>
      <w:r>
        <w:rPr>
          <w:rFonts w:hint="eastAsia" w:ascii="Times New Roman" w:hAnsi="Times New Roman" w:eastAsiaTheme="minorEastAsia"/>
          <w:sz w:val="24"/>
          <w:szCs w:val="24"/>
        </w:rPr>
        <w:t>工程</w:t>
      </w:r>
      <w:r>
        <w:rPr>
          <w:rFonts w:ascii="Times New Roman" w:hAnsi="Times New Roman" w:eastAsiaTheme="minorEastAsia"/>
          <w:sz w:val="24"/>
          <w:szCs w:val="24"/>
        </w:rPr>
        <w:t>勘察招标。</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二、《标准勘察招标文件》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三、招标人按照《标准勘察招标文件》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四、《标准勘察招标文件》第三章“评标办法”规定综合评估法。各评审因素的评审标准、分值和权重等由招标人自主确定。国务院有关部门对各评审因素的评审标准、分值和权重等有规定的，从其规定。</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第三章“评标办法”前附表应列明全部评审因素和评审标准，并在本章前附表标明投标人不满足要求即否决其投标的全部条款。</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五、《标准勘察招标文件》第</w:t>
      </w:r>
      <w:r>
        <w:rPr>
          <w:rFonts w:hint="eastAsia" w:ascii="Times New Roman" w:hAnsi="Times New Roman" w:eastAsiaTheme="minorEastAsia"/>
          <w:sz w:val="24"/>
          <w:szCs w:val="24"/>
          <w:lang w:val="en-US" w:eastAsia="zh-CN"/>
        </w:rPr>
        <w:t>六</w:t>
      </w:r>
      <w:r>
        <w:rPr>
          <w:rFonts w:ascii="Times New Roman" w:hAnsi="Times New Roman" w:eastAsiaTheme="minorEastAsia"/>
          <w:sz w:val="24"/>
          <w:szCs w:val="24"/>
        </w:rPr>
        <w:t>章“</w:t>
      </w:r>
      <w:r>
        <w:rPr>
          <w:rFonts w:ascii="Times New Roman" w:hAnsi="Times New Roman" w:eastAsiaTheme="minorEastAsia"/>
          <w:sz w:val="24"/>
        </w:rPr>
        <w:t>发包人要求</w:t>
      </w:r>
      <w:r>
        <w:rPr>
          <w:rFonts w:ascii="Times New Roman" w:hAnsi="Times New Roman" w:eastAsiaTheme="minorEastAsia"/>
          <w:sz w:val="24"/>
          <w:szCs w:val="24"/>
        </w:rPr>
        <w:t>”由招标人根据行业标准</w:t>
      </w:r>
      <w:r>
        <w:rPr>
          <w:rFonts w:ascii="Times New Roman" w:hAnsi="Times New Roman" w:eastAsiaTheme="minorEastAsia"/>
          <w:sz w:val="24"/>
        </w:rPr>
        <w:t>勘察</w:t>
      </w:r>
      <w:r>
        <w:rPr>
          <w:rFonts w:ascii="Times New Roman" w:hAnsi="Times New Roman" w:eastAsiaTheme="minorEastAsia"/>
          <w:sz w:val="24"/>
          <w:szCs w:val="24"/>
        </w:rPr>
        <w:t>招标文件（如有）、招标项目具体特点和实际需要编制，并与“投标人须知”、“通用合同条款”、“专用合同条款”相衔接。</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六、采用电子招标投标的，招标人应按照国家有关规定，结合项目具体情况，在招标文件中载明相应要求。</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七、《标准勘察招标文件》为20</w:t>
      </w:r>
      <w:r>
        <w:rPr>
          <w:rFonts w:hint="eastAsia" w:ascii="Times New Roman" w:hAnsi="Times New Roman" w:eastAsiaTheme="minorEastAsia"/>
          <w:sz w:val="24"/>
          <w:szCs w:val="24"/>
          <w:lang w:val="en-US" w:eastAsia="zh-CN"/>
        </w:rPr>
        <w:t>23</w:t>
      </w:r>
      <w:r>
        <w:rPr>
          <w:rFonts w:ascii="Times New Roman" w:hAnsi="Times New Roman" w:eastAsiaTheme="minorEastAsia"/>
          <w:sz w:val="24"/>
          <w:szCs w:val="24"/>
        </w:rPr>
        <w:t>年版，将根据实际执行过程中出现的问题及时进行修改。</w:t>
      </w:r>
    </w:p>
    <w:p>
      <w:pPr>
        <w:pStyle w:val="12"/>
        <w:spacing w:line="400" w:lineRule="exact"/>
        <w:ind w:firstLine="560"/>
        <w:rPr>
          <w:rFonts w:ascii="Times New Roman" w:hAnsi="Times New Roman"/>
          <w:color w:val="000000"/>
          <w:sz w:val="2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540" w:lineRule="exact"/>
        <w:ind w:firstLine="437"/>
        <w:rPr>
          <w:rFonts w:hint="eastAsia" w:ascii="仿宋_GB2312" w:eastAsia="仿宋_GB2312"/>
          <w:sz w:val="28"/>
          <w:szCs w:val="28"/>
        </w:rPr>
      </w:pPr>
      <w:bookmarkStart w:id="0" w:name="_Toc152045511"/>
      <w:bookmarkStart w:id="1" w:name="_Toc152042287"/>
      <w:bookmarkStart w:id="2" w:name="_Toc14497447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spacing w:line="460" w:lineRule="exact"/>
        <w:ind w:firstLine="437"/>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jc w:val="center"/>
        <w:rPr>
          <w:rFonts w:hint="eastAsia" w:ascii="黑体" w:hAnsi="宋体" w:eastAsia="黑体"/>
          <w:sz w:val="72"/>
          <w:szCs w:val="72"/>
        </w:rPr>
      </w:pPr>
      <w:r>
        <w:rPr>
          <w:rFonts w:hint="eastAsia" w:ascii="黑体" w:hAnsi="宋体" w:eastAsia="黑体"/>
          <w:sz w:val="72"/>
          <w:szCs w:val="72"/>
        </w:rPr>
        <w:t>招 标 文 件</w:t>
      </w: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sz w:val="32"/>
          <w:szCs w:val="32"/>
        </w:rPr>
      </w:pPr>
      <w:r>
        <w:rPr>
          <w:rFonts w:hint="eastAsia" w:ascii="黑体" w:hAnsi="宋体" w:eastAsia="黑体"/>
          <w:sz w:val="32"/>
          <w:szCs w:val="32"/>
        </w:rPr>
        <w:t>招 标 人：</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sz w:val="32"/>
          <w:szCs w:val="32"/>
          <w:lang w:val="en-US" w:eastAsia="zh-CN"/>
        </w:rPr>
      </w:pPr>
      <w:r>
        <w:rPr>
          <w:rFonts w:hint="eastAsia" w:ascii="黑体" w:hAnsi="宋体" w:eastAsia="黑体" w:cs="Times New Roman"/>
          <w:sz w:val="32"/>
          <w:szCs w:val="32"/>
          <w:lang w:val="en-US" w:eastAsia="zh-CN"/>
        </w:rPr>
        <w:t>招标代理：</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宋体" w:hAnsi="宋体"/>
          <w:b/>
          <w:sz w:val="52"/>
          <w:szCs w:val="52"/>
        </w:rPr>
      </w:pPr>
      <w:r>
        <w:rPr>
          <w:rFonts w:hint="eastAsia" w:ascii="黑体" w:hAnsi="宋体" w:eastAsia="黑体" w:cs="Times New Roman"/>
          <w:sz w:val="32"/>
          <w:szCs w:val="32"/>
        </w:rPr>
        <w:t>日    期：</w:t>
      </w:r>
      <w:r>
        <w:rPr>
          <w:rFonts w:hint="eastAsia" w:ascii="黑体" w:hAnsi="宋体" w:eastAsia="黑体"/>
          <w:sz w:val="32"/>
          <w:szCs w:val="32"/>
          <w:u w:val="single"/>
        </w:rPr>
        <w:t xml:space="preserve">           </w:t>
      </w:r>
      <w:r>
        <w:rPr>
          <w:rFonts w:hint="eastAsia" w:ascii="宋体" w:hAnsi="宋体"/>
          <w:sz w:val="32"/>
          <w:szCs w:val="32"/>
        </w:rPr>
        <w:t>年</w:t>
      </w:r>
      <w:r>
        <w:rPr>
          <w:rFonts w:hint="eastAsia" w:ascii="黑体" w:hAnsi="宋体" w:eastAsia="黑体"/>
          <w:sz w:val="32"/>
          <w:szCs w:val="32"/>
          <w:u w:val="single"/>
        </w:rPr>
        <w:t xml:space="preserve">         </w:t>
      </w:r>
      <w:r>
        <w:rPr>
          <w:rFonts w:hint="eastAsia" w:ascii="宋体" w:hAnsi="宋体"/>
          <w:sz w:val="32"/>
          <w:szCs w:val="32"/>
        </w:rPr>
        <w:t>月</w:t>
      </w:r>
      <w:r>
        <w:rPr>
          <w:rFonts w:hint="eastAsia" w:ascii="黑体" w:hAnsi="宋体" w:eastAsia="黑体"/>
          <w:sz w:val="32"/>
          <w:szCs w:val="32"/>
          <w:u w:val="single"/>
        </w:rPr>
        <w:t xml:space="preserve">         </w:t>
      </w:r>
      <w:r>
        <w:rPr>
          <w:rFonts w:hint="eastAsia" w:ascii="宋体" w:hAnsi="宋体"/>
          <w:sz w:val="32"/>
          <w:szCs w:val="32"/>
        </w:rPr>
        <w:t>日</w:t>
      </w:r>
    </w:p>
    <w:p>
      <w:pPr>
        <w:pStyle w:val="67"/>
        <w:jc w:val="center"/>
        <w:rPr>
          <w:rFonts w:ascii="Times New Roman" w:hAnsi="Times New Roman" w:eastAsia="黑体"/>
          <w:b w:val="0"/>
          <w:color w:val="auto"/>
        </w:rPr>
      </w:pPr>
      <w:r>
        <w:rPr>
          <w:rFonts w:hint="eastAsia" w:ascii="宋体" w:hAnsi="宋体"/>
          <w:b/>
          <w:color w:val="auto"/>
          <w:sz w:val="22"/>
          <w:szCs w:val="22"/>
        </w:rPr>
        <w:t>呼和浩特</w:t>
      </w:r>
      <w:r>
        <w:rPr>
          <w:rFonts w:hint="eastAsia" w:ascii="宋体" w:hAnsi="宋体"/>
          <w:b/>
          <w:color w:val="auto"/>
          <w:sz w:val="22"/>
          <w:szCs w:val="22"/>
          <w:lang w:val="en-US" w:eastAsia="zh-CN"/>
        </w:rPr>
        <w:t>市</w:t>
      </w:r>
      <w:r>
        <w:rPr>
          <w:rFonts w:hint="eastAsia" w:ascii="宋体" w:hAnsi="宋体"/>
          <w:b/>
          <w:color w:val="auto"/>
          <w:sz w:val="22"/>
          <w:szCs w:val="22"/>
        </w:rPr>
        <w:t>建设工程</w:t>
      </w:r>
      <w:r>
        <w:rPr>
          <w:rFonts w:hint="eastAsia" w:ascii="宋体" w:hAnsi="宋体"/>
          <w:b/>
          <w:color w:val="auto"/>
          <w:sz w:val="22"/>
          <w:szCs w:val="22"/>
          <w:lang w:val="en-US" w:eastAsia="zh-CN"/>
        </w:rPr>
        <w:t>勘察范本2023</w:t>
      </w:r>
      <w:r>
        <w:rPr>
          <w:rFonts w:ascii="宋体" w:hAnsi="宋体"/>
          <w:b/>
          <w:color w:val="auto"/>
          <w:sz w:val="52"/>
          <w:szCs w:val="52"/>
        </w:rPr>
        <w:br w:type="page"/>
      </w:r>
      <w:r>
        <w:rPr>
          <w:rFonts w:hint="eastAsia" w:ascii="Times New Roman" w:hAnsi="Times New Roman" w:eastAsia="黑体"/>
          <w:b w:val="0"/>
          <w:color w:val="auto"/>
          <w:lang w:val="zh-CN"/>
        </w:rPr>
        <w:t>目</w:t>
      </w:r>
      <w:r>
        <w:rPr>
          <w:rFonts w:ascii="Times New Roman" w:hAnsi="Times New Roman" w:eastAsia="黑体"/>
          <w:b w:val="0"/>
          <w:color w:val="auto"/>
          <w:lang w:val="zh-CN"/>
        </w:rPr>
        <w:t xml:space="preserve">  </w:t>
      </w:r>
      <w:r>
        <w:rPr>
          <w:rFonts w:hint="eastAsia" w:ascii="Times New Roman" w:hAnsi="Times New Roman" w:eastAsia="黑体"/>
          <w:b w:val="0"/>
          <w:color w:val="auto"/>
          <w:lang w:val="zh-CN"/>
        </w:rPr>
        <w:t>录</w:t>
      </w:r>
    </w:p>
    <w:p>
      <w:pPr>
        <w:pStyle w:val="26"/>
        <w:tabs>
          <w:tab w:val="right" w:leader="dot" w:pos="8630"/>
        </w:tabs>
        <w:jc w:val="center"/>
        <w:rPr>
          <w:rFonts w:ascii="Times New Roman" w:hAnsi="Times New Roman"/>
        </w:rPr>
      </w:pPr>
    </w:p>
    <w:p>
      <w:pPr>
        <w:pStyle w:val="26"/>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TOC \o "1-3" \h \z \u </w:instrText>
      </w:r>
      <w:r>
        <w:rPr>
          <w:rFonts w:hint="eastAsia" w:ascii="黑体" w:hAnsi="黑体" w:eastAsia="黑体" w:cs="黑体"/>
          <w:sz w:val="21"/>
          <w:szCs w:val="21"/>
        </w:rPr>
        <w:fldChar w:fldCharType="separate"/>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_Toc177 </w:instrText>
      </w:r>
      <w:r>
        <w:rPr>
          <w:rFonts w:hint="eastAsia" w:ascii="黑体" w:hAnsi="黑体" w:eastAsia="黑体" w:cs="黑体"/>
          <w:sz w:val="21"/>
          <w:szCs w:val="21"/>
        </w:rPr>
        <w:fldChar w:fldCharType="separate"/>
      </w:r>
      <w:r>
        <w:rPr>
          <w:rFonts w:hint="eastAsia" w:ascii="黑体" w:hAnsi="黑体" w:eastAsia="黑体" w:cs="黑体"/>
          <w:sz w:val="21"/>
          <w:szCs w:val="21"/>
        </w:rPr>
        <w:t>第一章招标公告</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_Toc177 \h </w:instrText>
      </w:r>
      <w:r>
        <w:rPr>
          <w:rFonts w:hint="eastAsia" w:ascii="黑体" w:hAnsi="黑体" w:eastAsia="黑体" w:cs="黑体"/>
          <w:sz w:val="21"/>
          <w:szCs w:val="21"/>
        </w:rPr>
        <w:fldChar w:fldCharType="separate"/>
      </w:r>
      <w:r>
        <w:rPr>
          <w:rFonts w:hint="eastAsia" w:ascii="黑体" w:hAnsi="黑体" w:eastAsia="黑体" w:cs="黑体"/>
          <w:sz w:val="21"/>
          <w:szCs w:val="21"/>
        </w:rPr>
        <w:t>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26"/>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_Toc32322 </w:instrText>
      </w:r>
      <w:r>
        <w:rPr>
          <w:rFonts w:hint="eastAsia" w:ascii="黑体" w:hAnsi="黑体" w:eastAsia="黑体" w:cs="黑体"/>
          <w:sz w:val="21"/>
          <w:szCs w:val="21"/>
        </w:rPr>
        <w:fldChar w:fldCharType="separate"/>
      </w:r>
      <w:r>
        <w:rPr>
          <w:rFonts w:hint="eastAsia" w:ascii="黑体" w:hAnsi="黑体" w:eastAsia="黑体" w:cs="黑体"/>
          <w:sz w:val="21"/>
          <w:szCs w:val="21"/>
        </w:rPr>
        <w:t>第二章投标人须知</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_Toc32322 \h </w:instrText>
      </w:r>
      <w:r>
        <w:rPr>
          <w:rFonts w:hint="eastAsia" w:ascii="黑体" w:hAnsi="黑体" w:eastAsia="黑体" w:cs="黑体"/>
          <w:sz w:val="21"/>
          <w:szCs w:val="21"/>
        </w:rPr>
        <w:fldChar w:fldCharType="separate"/>
      </w:r>
      <w:r>
        <w:rPr>
          <w:rFonts w:hint="eastAsia" w:ascii="黑体" w:hAnsi="黑体" w:eastAsia="黑体" w:cs="黑体"/>
          <w:sz w:val="21"/>
          <w:szCs w:val="21"/>
        </w:rPr>
        <w:t>11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_Toc16750 </w:instrText>
      </w:r>
      <w:r>
        <w:rPr>
          <w:rFonts w:hint="eastAsia" w:ascii="黑体" w:hAnsi="黑体" w:eastAsia="黑体" w:cs="黑体"/>
          <w:sz w:val="21"/>
          <w:szCs w:val="21"/>
        </w:rPr>
        <w:fldChar w:fldCharType="separate"/>
      </w:r>
      <w:r>
        <w:rPr>
          <w:rFonts w:hint="eastAsia" w:ascii="黑体" w:hAnsi="黑体" w:eastAsia="黑体" w:cs="黑体"/>
          <w:sz w:val="21"/>
          <w:szCs w:val="21"/>
        </w:rPr>
        <w:t>投标人须知前附表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_Toc16750 \h </w:instrText>
      </w:r>
      <w:r>
        <w:rPr>
          <w:rFonts w:hint="eastAsia" w:ascii="黑体" w:hAnsi="黑体" w:eastAsia="黑体" w:cs="黑体"/>
          <w:sz w:val="21"/>
          <w:szCs w:val="21"/>
        </w:rPr>
        <w:fldChar w:fldCharType="separate"/>
      </w:r>
      <w:r>
        <w:rPr>
          <w:rFonts w:hint="eastAsia" w:ascii="黑体" w:hAnsi="黑体" w:eastAsia="黑体" w:cs="黑体"/>
          <w:sz w:val="21"/>
          <w:szCs w:val="21"/>
        </w:rPr>
        <w:t>11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_Toc30147 </w:instrText>
      </w:r>
      <w:r>
        <w:rPr>
          <w:rFonts w:hint="eastAsia" w:ascii="黑体" w:hAnsi="黑体" w:eastAsia="黑体" w:cs="黑体"/>
          <w:sz w:val="21"/>
          <w:szCs w:val="21"/>
        </w:rPr>
        <w:fldChar w:fldCharType="separate"/>
      </w:r>
      <w:r>
        <w:rPr>
          <w:rFonts w:hint="eastAsia" w:ascii="黑体" w:hAnsi="黑体" w:eastAsia="黑体" w:cs="黑体"/>
          <w:sz w:val="21"/>
          <w:szCs w:val="21"/>
        </w:rPr>
        <w:t>1. 总则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_Toc30147 \h </w:instrText>
      </w:r>
      <w:r>
        <w:rPr>
          <w:rFonts w:hint="eastAsia" w:ascii="黑体" w:hAnsi="黑体" w:eastAsia="黑体" w:cs="黑体"/>
          <w:sz w:val="21"/>
          <w:szCs w:val="21"/>
        </w:rPr>
        <w:fldChar w:fldCharType="separate"/>
      </w:r>
      <w:r>
        <w:rPr>
          <w:rFonts w:hint="eastAsia" w:ascii="黑体" w:hAnsi="黑体" w:eastAsia="黑体" w:cs="黑体"/>
          <w:sz w:val="21"/>
          <w:szCs w:val="21"/>
        </w:rPr>
        <w:t>18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_Toc2798 </w:instrText>
      </w:r>
      <w:r>
        <w:rPr>
          <w:rFonts w:hint="eastAsia" w:ascii="黑体" w:hAnsi="黑体" w:eastAsia="黑体" w:cs="黑体"/>
          <w:sz w:val="21"/>
          <w:szCs w:val="21"/>
        </w:rPr>
        <w:fldChar w:fldCharType="separate"/>
      </w:r>
      <w:r>
        <w:rPr>
          <w:rFonts w:hint="eastAsia" w:ascii="黑体" w:hAnsi="黑体" w:eastAsia="黑体" w:cs="黑体"/>
          <w:sz w:val="21"/>
          <w:szCs w:val="21"/>
        </w:rPr>
        <w:t>1.1 招标项目概况</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_Toc2798 \h </w:instrText>
      </w:r>
      <w:r>
        <w:rPr>
          <w:rFonts w:hint="eastAsia" w:ascii="黑体" w:hAnsi="黑体" w:eastAsia="黑体" w:cs="黑体"/>
          <w:sz w:val="21"/>
          <w:szCs w:val="21"/>
        </w:rPr>
        <w:fldChar w:fldCharType="separate"/>
      </w:r>
      <w:r>
        <w:rPr>
          <w:rFonts w:hint="eastAsia" w:ascii="黑体" w:hAnsi="黑体" w:eastAsia="黑体" w:cs="黑体"/>
          <w:sz w:val="21"/>
          <w:szCs w:val="21"/>
        </w:rPr>
        <w:t>18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_Toc29149 </w:instrText>
      </w:r>
      <w:r>
        <w:rPr>
          <w:rFonts w:hint="eastAsia" w:ascii="黑体" w:hAnsi="黑体" w:eastAsia="黑体" w:cs="黑体"/>
          <w:sz w:val="21"/>
          <w:szCs w:val="21"/>
        </w:rPr>
        <w:fldChar w:fldCharType="separate"/>
      </w:r>
      <w:r>
        <w:rPr>
          <w:rFonts w:hint="eastAsia" w:ascii="黑体" w:hAnsi="黑体" w:eastAsia="黑体" w:cs="黑体"/>
          <w:sz w:val="21"/>
          <w:szCs w:val="21"/>
        </w:rPr>
        <w:t>1.2 招标项目的资金来源和落实情况</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_Toc29149 \h </w:instrText>
      </w:r>
      <w:r>
        <w:rPr>
          <w:rFonts w:hint="eastAsia" w:ascii="黑体" w:hAnsi="黑体" w:eastAsia="黑体" w:cs="黑体"/>
          <w:sz w:val="21"/>
          <w:szCs w:val="21"/>
        </w:rPr>
        <w:fldChar w:fldCharType="separate"/>
      </w:r>
      <w:r>
        <w:rPr>
          <w:rFonts w:hint="eastAsia" w:ascii="黑体" w:hAnsi="黑体" w:eastAsia="黑体" w:cs="黑体"/>
          <w:sz w:val="21"/>
          <w:szCs w:val="21"/>
        </w:rPr>
        <w:t>18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_Toc21228 </w:instrText>
      </w:r>
      <w:r>
        <w:rPr>
          <w:rFonts w:hint="eastAsia" w:ascii="黑体" w:hAnsi="黑体" w:eastAsia="黑体" w:cs="黑体"/>
          <w:sz w:val="21"/>
          <w:szCs w:val="21"/>
        </w:rPr>
        <w:fldChar w:fldCharType="separate"/>
      </w:r>
      <w:r>
        <w:rPr>
          <w:rFonts w:hint="eastAsia" w:ascii="黑体" w:hAnsi="黑体" w:eastAsia="黑体" w:cs="黑体"/>
          <w:sz w:val="21"/>
          <w:szCs w:val="21"/>
        </w:rPr>
        <w:t>1.3招标范围、勘察服务期限和质量标准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_Toc21228 \h </w:instrText>
      </w:r>
      <w:r>
        <w:rPr>
          <w:rFonts w:hint="eastAsia" w:ascii="黑体" w:hAnsi="黑体" w:eastAsia="黑体" w:cs="黑体"/>
          <w:sz w:val="21"/>
          <w:szCs w:val="21"/>
        </w:rPr>
        <w:fldChar w:fldCharType="separate"/>
      </w:r>
      <w:r>
        <w:rPr>
          <w:rFonts w:hint="eastAsia" w:ascii="黑体" w:hAnsi="黑体" w:eastAsia="黑体" w:cs="黑体"/>
          <w:sz w:val="21"/>
          <w:szCs w:val="21"/>
        </w:rPr>
        <w:t>18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_Toc4756 </w:instrText>
      </w:r>
      <w:r>
        <w:rPr>
          <w:rFonts w:hint="eastAsia" w:ascii="黑体" w:hAnsi="黑体" w:eastAsia="黑体" w:cs="黑体"/>
          <w:sz w:val="21"/>
          <w:szCs w:val="21"/>
        </w:rPr>
        <w:fldChar w:fldCharType="separate"/>
      </w:r>
      <w:r>
        <w:rPr>
          <w:rFonts w:hint="eastAsia" w:ascii="黑体" w:hAnsi="黑体" w:eastAsia="黑体" w:cs="黑体"/>
          <w:sz w:val="21"/>
          <w:szCs w:val="21"/>
        </w:rPr>
        <w:t>1.4投标人资格要求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_Toc4756 \h </w:instrText>
      </w:r>
      <w:r>
        <w:rPr>
          <w:rFonts w:hint="eastAsia" w:ascii="黑体" w:hAnsi="黑体" w:eastAsia="黑体" w:cs="黑体"/>
          <w:sz w:val="21"/>
          <w:szCs w:val="21"/>
        </w:rPr>
        <w:fldChar w:fldCharType="separate"/>
      </w:r>
      <w:r>
        <w:rPr>
          <w:rFonts w:hint="eastAsia" w:ascii="黑体" w:hAnsi="黑体" w:eastAsia="黑体" w:cs="黑体"/>
          <w:sz w:val="21"/>
          <w:szCs w:val="21"/>
        </w:rPr>
        <w:t>18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_Toc32206 </w:instrText>
      </w:r>
      <w:r>
        <w:rPr>
          <w:rFonts w:hint="eastAsia" w:ascii="黑体" w:hAnsi="黑体" w:eastAsia="黑体" w:cs="黑体"/>
          <w:sz w:val="21"/>
          <w:szCs w:val="21"/>
        </w:rPr>
        <w:fldChar w:fldCharType="separate"/>
      </w:r>
      <w:r>
        <w:rPr>
          <w:rFonts w:hint="eastAsia" w:ascii="黑体" w:hAnsi="黑体" w:eastAsia="黑体" w:cs="黑体"/>
          <w:sz w:val="21"/>
          <w:szCs w:val="21"/>
        </w:rPr>
        <w:t>1.5 费用承担</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_Toc32206 \h </w:instrText>
      </w:r>
      <w:r>
        <w:rPr>
          <w:rFonts w:hint="eastAsia" w:ascii="黑体" w:hAnsi="黑体" w:eastAsia="黑体" w:cs="黑体"/>
          <w:sz w:val="21"/>
          <w:szCs w:val="21"/>
        </w:rPr>
        <w:fldChar w:fldCharType="separate"/>
      </w:r>
      <w:r>
        <w:rPr>
          <w:rFonts w:hint="eastAsia" w:ascii="黑体" w:hAnsi="黑体" w:eastAsia="黑体" w:cs="黑体"/>
          <w:sz w:val="21"/>
          <w:szCs w:val="21"/>
        </w:rPr>
        <w:t>19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_Toc1406 </w:instrText>
      </w:r>
      <w:r>
        <w:rPr>
          <w:rFonts w:hint="eastAsia" w:ascii="黑体" w:hAnsi="黑体" w:eastAsia="黑体" w:cs="黑体"/>
          <w:sz w:val="21"/>
          <w:szCs w:val="21"/>
        </w:rPr>
        <w:fldChar w:fldCharType="separate"/>
      </w:r>
      <w:r>
        <w:rPr>
          <w:rFonts w:hint="eastAsia" w:ascii="黑体" w:hAnsi="黑体" w:eastAsia="黑体" w:cs="黑体"/>
          <w:sz w:val="21"/>
          <w:szCs w:val="21"/>
        </w:rPr>
        <w:t>1.6保密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_Toc1406 \h </w:instrText>
      </w:r>
      <w:r>
        <w:rPr>
          <w:rFonts w:hint="eastAsia" w:ascii="黑体" w:hAnsi="黑体" w:eastAsia="黑体" w:cs="黑体"/>
          <w:sz w:val="21"/>
          <w:szCs w:val="21"/>
        </w:rPr>
        <w:fldChar w:fldCharType="separate"/>
      </w:r>
      <w:r>
        <w:rPr>
          <w:rFonts w:hint="eastAsia" w:ascii="黑体" w:hAnsi="黑体" w:eastAsia="黑体" w:cs="黑体"/>
          <w:sz w:val="21"/>
          <w:szCs w:val="21"/>
        </w:rPr>
        <w:t>19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_Toc31367 </w:instrText>
      </w:r>
      <w:r>
        <w:rPr>
          <w:rFonts w:hint="eastAsia" w:ascii="黑体" w:hAnsi="黑体" w:eastAsia="黑体" w:cs="黑体"/>
          <w:sz w:val="21"/>
          <w:szCs w:val="21"/>
        </w:rPr>
        <w:fldChar w:fldCharType="separate"/>
      </w:r>
      <w:r>
        <w:rPr>
          <w:rFonts w:hint="eastAsia" w:ascii="黑体" w:hAnsi="黑体" w:eastAsia="黑体" w:cs="黑体"/>
          <w:sz w:val="21"/>
          <w:szCs w:val="21"/>
        </w:rPr>
        <w:t>1.7 语言文字</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_Toc31367 \h </w:instrText>
      </w:r>
      <w:r>
        <w:rPr>
          <w:rFonts w:hint="eastAsia" w:ascii="黑体" w:hAnsi="黑体" w:eastAsia="黑体" w:cs="黑体"/>
          <w:sz w:val="21"/>
          <w:szCs w:val="21"/>
        </w:rPr>
        <w:fldChar w:fldCharType="separate"/>
      </w:r>
      <w:r>
        <w:rPr>
          <w:rFonts w:hint="eastAsia" w:ascii="黑体" w:hAnsi="黑体" w:eastAsia="黑体" w:cs="黑体"/>
          <w:sz w:val="21"/>
          <w:szCs w:val="21"/>
        </w:rPr>
        <w:t>20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_Toc32395 </w:instrText>
      </w:r>
      <w:r>
        <w:rPr>
          <w:rFonts w:hint="eastAsia" w:ascii="黑体" w:hAnsi="黑体" w:eastAsia="黑体" w:cs="黑体"/>
          <w:sz w:val="21"/>
          <w:szCs w:val="21"/>
        </w:rPr>
        <w:fldChar w:fldCharType="separate"/>
      </w:r>
      <w:r>
        <w:rPr>
          <w:rFonts w:hint="eastAsia" w:ascii="黑体" w:hAnsi="黑体" w:eastAsia="黑体" w:cs="黑体"/>
          <w:sz w:val="21"/>
          <w:szCs w:val="21"/>
        </w:rPr>
        <w:t>1.8计量单位</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_Toc32395 \h </w:instrText>
      </w:r>
      <w:r>
        <w:rPr>
          <w:rFonts w:hint="eastAsia" w:ascii="黑体" w:hAnsi="黑体" w:eastAsia="黑体" w:cs="黑体"/>
          <w:sz w:val="21"/>
          <w:szCs w:val="21"/>
        </w:rPr>
        <w:fldChar w:fldCharType="separate"/>
      </w:r>
      <w:r>
        <w:rPr>
          <w:rFonts w:hint="eastAsia" w:ascii="黑体" w:hAnsi="黑体" w:eastAsia="黑体" w:cs="黑体"/>
          <w:sz w:val="21"/>
          <w:szCs w:val="21"/>
        </w:rPr>
        <w:t>20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_Toc29396 </w:instrText>
      </w:r>
      <w:r>
        <w:rPr>
          <w:rFonts w:hint="eastAsia" w:ascii="黑体" w:hAnsi="黑体" w:eastAsia="黑体" w:cs="黑体"/>
          <w:sz w:val="21"/>
          <w:szCs w:val="21"/>
        </w:rPr>
        <w:fldChar w:fldCharType="separate"/>
      </w:r>
      <w:r>
        <w:rPr>
          <w:rFonts w:hint="eastAsia" w:ascii="黑体" w:hAnsi="黑体" w:eastAsia="黑体" w:cs="黑体"/>
          <w:sz w:val="21"/>
          <w:szCs w:val="21"/>
        </w:rPr>
        <w:t>1.9 踏勘现场</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_Toc29396 \h </w:instrText>
      </w:r>
      <w:r>
        <w:rPr>
          <w:rFonts w:hint="eastAsia" w:ascii="黑体" w:hAnsi="黑体" w:eastAsia="黑体" w:cs="黑体"/>
          <w:sz w:val="21"/>
          <w:szCs w:val="21"/>
        </w:rPr>
        <w:fldChar w:fldCharType="separate"/>
      </w:r>
      <w:r>
        <w:rPr>
          <w:rFonts w:hint="eastAsia" w:ascii="黑体" w:hAnsi="黑体" w:eastAsia="黑体" w:cs="黑体"/>
          <w:sz w:val="21"/>
          <w:szCs w:val="21"/>
        </w:rPr>
        <w:t>20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_Toc22509 </w:instrText>
      </w:r>
      <w:r>
        <w:rPr>
          <w:rFonts w:hint="eastAsia" w:ascii="黑体" w:hAnsi="黑体" w:eastAsia="黑体" w:cs="黑体"/>
          <w:sz w:val="21"/>
          <w:szCs w:val="21"/>
        </w:rPr>
        <w:fldChar w:fldCharType="separate"/>
      </w:r>
      <w:r>
        <w:rPr>
          <w:rFonts w:hint="eastAsia" w:ascii="黑体" w:hAnsi="黑体" w:eastAsia="黑体" w:cs="黑体"/>
          <w:sz w:val="21"/>
          <w:szCs w:val="21"/>
        </w:rPr>
        <w:t>1.1</w:t>
      </w:r>
      <w:r>
        <w:rPr>
          <w:rFonts w:hint="eastAsia" w:ascii="黑体" w:hAnsi="黑体" w:eastAsia="黑体" w:cs="黑体"/>
          <w:sz w:val="21"/>
          <w:szCs w:val="21"/>
          <w:lang w:val="en-US" w:eastAsia="zh-CN"/>
        </w:rPr>
        <w:t>0</w:t>
      </w:r>
      <w:r>
        <w:rPr>
          <w:rFonts w:hint="eastAsia" w:ascii="黑体" w:hAnsi="黑体" w:eastAsia="黑体" w:cs="黑体"/>
          <w:sz w:val="21"/>
          <w:szCs w:val="21"/>
        </w:rPr>
        <w:t xml:space="preserve"> 分包</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_Toc22509 \h </w:instrText>
      </w:r>
      <w:r>
        <w:rPr>
          <w:rFonts w:hint="eastAsia" w:ascii="黑体" w:hAnsi="黑体" w:eastAsia="黑体" w:cs="黑体"/>
          <w:sz w:val="21"/>
          <w:szCs w:val="21"/>
        </w:rPr>
        <w:fldChar w:fldCharType="separate"/>
      </w:r>
      <w:r>
        <w:rPr>
          <w:rFonts w:hint="eastAsia" w:ascii="黑体" w:hAnsi="黑体" w:eastAsia="黑体" w:cs="黑体"/>
          <w:sz w:val="21"/>
          <w:szCs w:val="21"/>
        </w:rPr>
        <w:t>20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_Toc23029 </w:instrText>
      </w:r>
      <w:r>
        <w:rPr>
          <w:rFonts w:hint="eastAsia" w:ascii="黑体" w:hAnsi="黑体" w:eastAsia="黑体" w:cs="黑体"/>
          <w:sz w:val="21"/>
          <w:szCs w:val="21"/>
        </w:rPr>
        <w:fldChar w:fldCharType="separate"/>
      </w:r>
      <w:r>
        <w:rPr>
          <w:rFonts w:hint="eastAsia" w:ascii="黑体" w:hAnsi="黑体" w:eastAsia="黑体" w:cs="黑体"/>
          <w:sz w:val="21"/>
          <w:szCs w:val="21"/>
        </w:rPr>
        <w:t>1.1</w:t>
      </w:r>
      <w:r>
        <w:rPr>
          <w:rFonts w:hint="eastAsia" w:ascii="黑体" w:hAnsi="黑体" w:eastAsia="黑体" w:cs="黑体"/>
          <w:sz w:val="21"/>
          <w:szCs w:val="21"/>
          <w:lang w:val="en-US" w:eastAsia="zh-CN"/>
        </w:rPr>
        <w:t>1</w:t>
      </w:r>
      <w:r>
        <w:rPr>
          <w:rFonts w:hint="eastAsia" w:ascii="黑体" w:hAnsi="黑体" w:eastAsia="黑体" w:cs="黑体"/>
          <w:sz w:val="21"/>
          <w:szCs w:val="21"/>
        </w:rPr>
        <w:t>响应和偏差</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_Toc23029 \h </w:instrText>
      </w:r>
      <w:r>
        <w:rPr>
          <w:rFonts w:hint="eastAsia" w:ascii="黑体" w:hAnsi="黑体" w:eastAsia="黑体" w:cs="黑体"/>
          <w:sz w:val="21"/>
          <w:szCs w:val="21"/>
        </w:rPr>
        <w:fldChar w:fldCharType="separate"/>
      </w:r>
      <w:r>
        <w:rPr>
          <w:rFonts w:hint="eastAsia" w:ascii="黑体" w:hAnsi="黑体" w:eastAsia="黑体" w:cs="黑体"/>
          <w:sz w:val="21"/>
          <w:szCs w:val="21"/>
        </w:rPr>
        <w:t>20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_Toc6737 </w:instrText>
      </w:r>
      <w:r>
        <w:rPr>
          <w:rFonts w:hint="eastAsia" w:ascii="黑体" w:hAnsi="黑体" w:eastAsia="黑体" w:cs="黑体"/>
          <w:sz w:val="21"/>
          <w:szCs w:val="21"/>
        </w:rPr>
        <w:fldChar w:fldCharType="separate"/>
      </w:r>
      <w:r>
        <w:rPr>
          <w:rFonts w:hint="eastAsia" w:ascii="黑体" w:hAnsi="黑体" w:eastAsia="黑体" w:cs="黑体"/>
          <w:sz w:val="21"/>
          <w:szCs w:val="21"/>
        </w:rPr>
        <w:t>2. 招标文件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_Toc6737 \h </w:instrText>
      </w:r>
      <w:r>
        <w:rPr>
          <w:rFonts w:hint="eastAsia" w:ascii="黑体" w:hAnsi="黑体" w:eastAsia="黑体" w:cs="黑体"/>
          <w:sz w:val="21"/>
          <w:szCs w:val="21"/>
        </w:rPr>
        <w:fldChar w:fldCharType="separate"/>
      </w:r>
      <w:r>
        <w:rPr>
          <w:rFonts w:hint="eastAsia" w:ascii="黑体" w:hAnsi="黑体" w:eastAsia="黑体" w:cs="黑体"/>
          <w:sz w:val="21"/>
          <w:szCs w:val="21"/>
        </w:rPr>
        <w:t>21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_Toc13969 </w:instrText>
      </w:r>
      <w:r>
        <w:rPr>
          <w:rFonts w:hint="eastAsia" w:ascii="黑体" w:hAnsi="黑体" w:eastAsia="黑体" w:cs="黑体"/>
          <w:sz w:val="21"/>
          <w:szCs w:val="21"/>
        </w:rPr>
        <w:fldChar w:fldCharType="separate"/>
      </w:r>
      <w:r>
        <w:rPr>
          <w:rFonts w:hint="eastAsia" w:ascii="黑体" w:hAnsi="黑体" w:eastAsia="黑体" w:cs="黑体"/>
          <w:sz w:val="21"/>
          <w:szCs w:val="21"/>
        </w:rPr>
        <w:t>2.1 招标文件的组成</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_Toc13969 \h </w:instrText>
      </w:r>
      <w:r>
        <w:rPr>
          <w:rFonts w:hint="eastAsia" w:ascii="黑体" w:hAnsi="黑体" w:eastAsia="黑体" w:cs="黑体"/>
          <w:sz w:val="21"/>
          <w:szCs w:val="21"/>
        </w:rPr>
        <w:fldChar w:fldCharType="separate"/>
      </w:r>
      <w:r>
        <w:rPr>
          <w:rFonts w:hint="eastAsia" w:ascii="黑体" w:hAnsi="黑体" w:eastAsia="黑体" w:cs="黑体"/>
          <w:sz w:val="21"/>
          <w:szCs w:val="21"/>
        </w:rPr>
        <w:t>21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_Toc30663 </w:instrText>
      </w:r>
      <w:r>
        <w:rPr>
          <w:rFonts w:hint="eastAsia" w:ascii="黑体" w:hAnsi="黑体" w:eastAsia="黑体" w:cs="黑体"/>
          <w:sz w:val="21"/>
          <w:szCs w:val="21"/>
        </w:rPr>
        <w:fldChar w:fldCharType="separate"/>
      </w:r>
      <w:r>
        <w:rPr>
          <w:rFonts w:hint="eastAsia" w:ascii="黑体" w:hAnsi="黑体" w:eastAsia="黑体" w:cs="黑体"/>
          <w:sz w:val="21"/>
          <w:szCs w:val="21"/>
        </w:rPr>
        <w:t>2.2 招标文件的澄清</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_Toc30663 \h </w:instrText>
      </w:r>
      <w:r>
        <w:rPr>
          <w:rFonts w:hint="eastAsia" w:ascii="黑体" w:hAnsi="黑体" w:eastAsia="黑体" w:cs="黑体"/>
          <w:sz w:val="21"/>
          <w:szCs w:val="21"/>
        </w:rPr>
        <w:fldChar w:fldCharType="separate"/>
      </w:r>
      <w:r>
        <w:rPr>
          <w:rFonts w:hint="eastAsia" w:ascii="黑体" w:hAnsi="黑体" w:eastAsia="黑体" w:cs="黑体"/>
          <w:sz w:val="21"/>
          <w:szCs w:val="21"/>
        </w:rPr>
        <w:t>21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_Toc10350 </w:instrText>
      </w:r>
      <w:r>
        <w:rPr>
          <w:rFonts w:hint="eastAsia" w:ascii="黑体" w:hAnsi="黑体" w:eastAsia="黑体" w:cs="黑体"/>
          <w:sz w:val="21"/>
          <w:szCs w:val="21"/>
        </w:rPr>
        <w:fldChar w:fldCharType="separate"/>
      </w:r>
      <w:r>
        <w:rPr>
          <w:rFonts w:hint="eastAsia" w:ascii="黑体" w:hAnsi="黑体" w:eastAsia="黑体" w:cs="黑体"/>
          <w:sz w:val="21"/>
          <w:szCs w:val="21"/>
        </w:rPr>
        <w:t>2.3 招标文件的修改</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_Toc10350 \h </w:instrText>
      </w:r>
      <w:r>
        <w:rPr>
          <w:rFonts w:hint="eastAsia" w:ascii="黑体" w:hAnsi="黑体" w:eastAsia="黑体" w:cs="黑体"/>
          <w:sz w:val="21"/>
          <w:szCs w:val="21"/>
        </w:rPr>
        <w:fldChar w:fldCharType="separate"/>
      </w:r>
      <w:r>
        <w:rPr>
          <w:rFonts w:hint="eastAsia" w:ascii="黑体" w:hAnsi="黑体" w:eastAsia="黑体" w:cs="黑体"/>
          <w:sz w:val="21"/>
          <w:szCs w:val="21"/>
        </w:rPr>
        <w:t>21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_Toc22288 </w:instrText>
      </w:r>
      <w:r>
        <w:rPr>
          <w:rFonts w:hint="eastAsia" w:ascii="黑体" w:hAnsi="黑体" w:eastAsia="黑体" w:cs="黑体"/>
          <w:sz w:val="21"/>
          <w:szCs w:val="21"/>
        </w:rPr>
        <w:fldChar w:fldCharType="separate"/>
      </w:r>
      <w:r>
        <w:rPr>
          <w:rFonts w:hint="eastAsia" w:ascii="黑体" w:hAnsi="黑体" w:eastAsia="黑体" w:cs="黑体"/>
          <w:sz w:val="21"/>
          <w:szCs w:val="21"/>
        </w:rPr>
        <w:t>2.4 招标文件的异议</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_Toc22288 \h </w:instrText>
      </w:r>
      <w:r>
        <w:rPr>
          <w:rFonts w:hint="eastAsia" w:ascii="黑体" w:hAnsi="黑体" w:eastAsia="黑体" w:cs="黑体"/>
          <w:sz w:val="21"/>
          <w:szCs w:val="21"/>
        </w:rPr>
        <w:fldChar w:fldCharType="separate"/>
      </w:r>
      <w:r>
        <w:rPr>
          <w:rFonts w:hint="eastAsia" w:ascii="黑体" w:hAnsi="黑体" w:eastAsia="黑体" w:cs="黑体"/>
          <w:sz w:val="21"/>
          <w:szCs w:val="21"/>
        </w:rPr>
        <w:t>22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_Toc28953 </w:instrText>
      </w:r>
      <w:r>
        <w:rPr>
          <w:rFonts w:hint="eastAsia" w:ascii="黑体" w:hAnsi="黑体" w:eastAsia="黑体" w:cs="黑体"/>
          <w:sz w:val="21"/>
          <w:szCs w:val="21"/>
        </w:rPr>
        <w:fldChar w:fldCharType="separate"/>
      </w:r>
      <w:r>
        <w:rPr>
          <w:rFonts w:hint="eastAsia" w:ascii="黑体" w:hAnsi="黑体" w:eastAsia="黑体" w:cs="黑体"/>
          <w:sz w:val="21"/>
          <w:szCs w:val="21"/>
        </w:rPr>
        <w:t>3. 投标文件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_Toc28953 \h </w:instrText>
      </w:r>
      <w:r>
        <w:rPr>
          <w:rFonts w:hint="eastAsia" w:ascii="黑体" w:hAnsi="黑体" w:eastAsia="黑体" w:cs="黑体"/>
          <w:sz w:val="21"/>
          <w:szCs w:val="21"/>
        </w:rPr>
        <w:fldChar w:fldCharType="separate"/>
      </w:r>
      <w:r>
        <w:rPr>
          <w:rFonts w:hint="eastAsia" w:ascii="黑体" w:hAnsi="黑体" w:eastAsia="黑体" w:cs="黑体"/>
          <w:sz w:val="21"/>
          <w:szCs w:val="21"/>
        </w:rPr>
        <w:t>22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_Toc14884 </w:instrText>
      </w:r>
      <w:r>
        <w:rPr>
          <w:rFonts w:hint="eastAsia" w:ascii="黑体" w:hAnsi="黑体" w:eastAsia="黑体" w:cs="黑体"/>
          <w:sz w:val="21"/>
          <w:szCs w:val="21"/>
        </w:rPr>
        <w:fldChar w:fldCharType="separate"/>
      </w:r>
      <w:r>
        <w:rPr>
          <w:rFonts w:hint="eastAsia" w:ascii="黑体" w:hAnsi="黑体" w:eastAsia="黑体" w:cs="黑体"/>
          <w:sz w:val="21"/>
          <w:szCs w:val="21"/>
        </w:rPr>
        <w:t>3.1 投标文件的组成</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_Toc14884 \h </w:instrText>
      </w:r>
      <w:r>
        <w:rPr>
          <w:rFonts w:hint="eastAsia" w:ascii="黑体" w:hAnsi="黑体" w:eastAsia="黑体" w:cs="黑体"/>
          <w:sz w:val="21"/>
          <w:szCs w:val="21"/>
        </w:rPr>
        <w:fldChar w:fldCharType="separate"/>
      </w:r>
      <w:r>
        <w:rPr>
          <w:rFonts w:hint="eastAsia" w:ascii="黑体" w:hAnsi="黑体" w:eastAsia="黑体" w:cs="黑体"/>
          <w:sz w:val="21"/>
          <w:szCs w:val="21"/>
        </w:rPr>
        <w:t>22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_Toc16062 </w:instrText>
      </w:r>
      <w:r>
        <w:rPr>
          <w:rFonts w:hint="eastAsia" w:ascii="黑体" w:hAnsi="黑体" w:eastAsia="黑体" w:cs="黑体"/>
          <w:sz w:val="21"/>
          <w:szCs w:val="21"/>
        </w:rPr>
        <w:fldChar w:fldCharType="separate"/>
      </w:r>
      <w:r>
        <w:rPr>
          <w:rFonts w:hint="eastAsia" w:ascii="黑体" w:hAnsi="黑体" w:eastAsia="黑体" w:cs="黑体"/>
          <w:sz w:val="21"/>
          <w:szCs w:val="21"/>
        </w:rPr>
        <w:t>3.2 投标报价</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_Toc16062 \h </w:instrText>
      </w:r>
      <w:r>
        <w:rPr>
          <w:rFonts w:hint="eastAsia" w:ascii="黑体" w:hAnsi="黑体" w:eastAsia="黑体" w:cs="黑体"/>
          <w:sz w:val="21"/>
          <w:szCs w:val="21"/>
        </w:rPr>
        <w:fldChar w:fldCharType="separate"/>
      </w:r>
      <w:r>
        <w:rPr>
          <w:rFonts w:hint="eastAsia" w:ascii="黑体" w:hAnsi="黑体" w:eastAsia="黑体" w:cs="黑体"/>
          <w:sz w:val="21"/>
          <w:szCs w:val="21"/>
        </w:rPr>
        <w:t>22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_Toc25140 </w:instrText>
      </w:r>
      <w:r>
        <w:rPr>
          <w:rFonts w:hint="eastAsia" w:ascii="黑体" w:hAnsi="黑体" w:eastAsia="黑体" w:cs="黑体"/>
          <w:sz w:val="21"/>
          <w:szCs w:val="21"/>
        </w:rPr>
        <w:fldChar w:fldCharType="separate"/>
      </w:r>
      <w:r>
        <w:rPr>
          <w:rFonts w:hint="eastAsia" w:ascii="黑体" w:hAnsi="黑体" w:eastAsia="黑体" w:cs="黑体"/>
          <w:sz w:val="21"/>
          <w:szCs w:val="21"/>
        </w:rPr>
        <w:t>3.3 投标有效期</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_Toc25140 \h </w:instrText>
      </w:r>
      <w:r>
        <w:rPr>
          <w:rFonts w:hint="eastAsia" w:ascii="黑体" w:hAnsi="黑体" w:eastAsia="黑体" w:cs="黑体"/>
          <w:sz w:val="21"/>
          <w:szCs w:val="21"/>
        </w:rPr>
        <w:fldChar w:fldCharType="separate"/>
      </w:r>
      <w:r>
        <w:rPr>
          <w:rFonts w:hint="eastAsia" w:ascii="黑体" w:hAnsi="黑体" w:eastAsia="黑体" w:cs="黑体"/>
          <w:sz w:val="21"/>
          <w:szCs w:val="21"/>
        </w:rPr>
        <w:t>23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_Toc12981 </w:instrText>
      </w:r>
      <w:r>
        <w:rPr>
          <w:rFonts w:hint="eastAsia" w:ascii="黑体" w:hAnsi="黑体" w:eastAsia="黑体" w:cs="黑体"/>
          <w:sz w:val="21"/>
          <w:szCs w:val="21"/>
        </w:rPr>
        <w:fldChar w:fldCharType="separate"/>
      </w:r>
      <w:r>
        <w:rPr>
          <w:rFonts w:hint="eastAsia" w:ascii="黑体" w:hAnsi="黑体" w:eastAsia="黑体" w:cs="黑体"/>
          <w:sz w:val="21"/>
          <w:szCs w:val="21"/>
        </w:rPr>
        <w:t>3.4 投标保证金</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_Toc12981 \h </w:instrText>
      </w:r>
      <w:r>
        <w:rPr>
          <w:rFonts w:hint="eastAsia" w:ascii="黑体" w:hAnsi="黑体" w:eastAsia="黑体" w:cs="黑体"/>
          <w:sz w:val="21"/>
          <w:szCs w:val="21"/>
        </w:rPr>
        <w:fldChar w:fldCharType="separate"/>
      </w:r>
      <w:r>
        <w:rPr>
          <w:rFonts w:hint="eastAsia" w:ascii="黑体" w:hAnsi="黑体" w:eastAsia="黑体" w:cs="黑体"/>
          <w:sz w:val="21"/>
          <w:szCs w:val="21"/>
        </w:rPr>
        <w:t>23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_Toc25718 </w:instrText>
      </w:r>
      <w:r>
        <w:rPr>
          <w:rFonts w:hint="eastAsia" w:ascii="黑体" w:hAnsi="黑体" w:eastAsia="黑体" w:cs="黑体"/>
          <w:sz w:val="21"/>
          <w:szCs w:val="21"/>
        </w:rPr>
        <w:fldChar w:fldCharType="separate"/>
      </w:r>
      <w:r>
        <w:rPr>
          <w:rFonts w:hint="eastAsia" w:ascii="黑体" w:hAnsi="黑体" w:eastAsia="黑体" w:cs="黑体"/>
          <w:sz w:val="21"/>
          <w:szCs w:val="21"/>
        </w:rPr>
        <w:t>3.5 资格审查资料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_Toc25718 \h </w:instrText>
      </w:r>
      <w:r>
        <w:rPr>
          <w:rFonts w:hint="eastAsia" w:ascii="黑体" w:hAnsi="黑体" w:eastAsia="黑体" w:cs="黑体"/>
          <w:sz w:val="21"/>
          <w:szCs w:val="21"/>
        </w:rPr>
        <w:fldChar w:fldCharType="separate"/>
      </w:r>
      <w:r>
        <w:rPr>
          <w:rFonts w:hint="eastAsia" w:ascii="黑体" w:hAnsi="黑体" w:eastAsia="黑体" w:cs="黑体"/>
          <w:sz w:val="21"/>
          <w:szCs w:val="21"/>
        </w:rPr>
        <w:t>24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_Toc10647 </w:instrText>
      </w:r>
      <w:r>
        <w:rPr>
          <w:rFonts w:hint="eastAsia" w:ascii="黑体" w:hAnsi="黑体" w:eastAsia="黑体" w:cs="黑体"/>
          <w:sz w:val="21"/>
          <w:szCs w:val="21"/>
        </w:rPr>
        <w:fldChar w:fldCharType="separate"/>
      </w:r>
      <w:r>
        <w:rPr>
          <w:rFonts w:hint="eastAsia" w:ascii="黑体" w:hAnsi="黑体" w:eastAsia="黑体" w:cs="黑体"/>
          <w:sz w:val="21"/>
          <w:szCs w:val="21"/>
        </w:rPr>
        <w:t>3.6 备选投标方案</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_Toc10647 \h </w:instrText>
      </w:r>
      <w:r>
        <w:rPr>
          <w:rFonts w:hint="eastAsia" w:ascii="黑体" w:hAnsi="黑体" w:eastAsia="黑体" w:cs="黑体"/>
          <w:sz w:val="21"/>
          <w:szCs w:val="21"/>
        </w:rPr>
        <w:fldChar w:fldCharType="separate"/>
      </w:r>
      <w:r>
        <w:rPr>
          <w:rFonts w:hint="eastAsia" w:ascii="黑体" w:hAnsi="黑体" w:eastAsia="黑体" w:cs="黑体"/>
          <w:sz w:val="21"/>
          <w:szCs w:val="21"/>
        </w:rPr>
        <w:t>24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_Toc15987 </w:instrText>
      </w:r>
      <w:r>
        <w:rPr>
          <w:rFonts w:hint="eastAsia" w:ascii="黑体" w:hAnsi="黑体" w:eastAsia="黑体" w:cs="黑体"/>
          <w:sz w:val="21"/>
          <w:szCs w:val="21"/>
        </w:rPr>
        <w:fldChar w:fldCharType="separate"/>
      </w:r>
      <w:r>
        <w:rPr>
          <w:rFonts w:hint="eastAsia" w:ascii="黑体" w:hAnsi="黑体" w:eastAsia="黑体" w:cs="黑体"/>
          <w:sz w:val="21"/>
          <w:szCs w:val="21"/>
        </w:rPr>
        <w:t>3.7 投标文件的编制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_Toc15987 \h </w:instrText>
      </w:r>
      <w:r>
        <w:rPr>
          <w:rFonts w:hint="eastAsia" w:ascii="黑体" w:hAnsi="黑体" w:eastAsia="黑体" w:cs="黑体"/>
          <w:sz w:val="21"/>
          <w:szCs w:val="21"/>
        </w:rPr>
        <w:fldChar w:fldCharType="separate"/>
      </w:r>
      <w:r>
        <w:rPr>
          <w:rFonts w:hint="eastAsia" w:ascii="黑体" w:hAnsi="黑体" w:eastAsia="黑体" w:cs="黑体"/>
          <w:sz w:val="21"/>
          <w:szCs w:val="21"/>
        </w:rPr>
        <w:t>25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_Toc14551 </w:instrText>
      </w:r>
      <w:r>
        <w:rPr>
          <w:rFonts w:hint="eastAsia" w:ascii="黑体" w:hAnsi="黑体" w:eastAsia="黑体" w:cs="黑体"/>
          <w:sz w:val="21"/>
          <w:szCs w:val="21"/>
        </w:rPr>
        <w:fldChar w:fldCharType="separate"/>
      </w:r>
      <w:r>
        <w:rPr>
          <w:rFonts w:hint="eastAsia" w:ascii="黑体" w:hAnsi="黑体" w:eastAsia="黑体" w:cs="黑体"/>
          <w:sz w:val="21"/>
          <w:szCs w:val="21"/>
        </w:rPr>
        <w:t>4. 投标</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_Toc14551 \h </w:instrText>
      </w:r>
      <w:r>
        <w:rPr>
          <w:rFonts w:hint="eastAsia" w:ascii="黑体" w:hAnsi="黑体" w:eastAsia="黑体" w:cs="黑体"/>
          <w:sz w:val="21"/>
          <w:szCs w:val="21"/>
        </w:rPr>
        <w:fldChar w:fldCharType="separate"/>
      </w:r>
      <w:r>
        <w:rPr>
          <w:rFonts w:hint="eastAsia" w:ascii="黑体" w:hAnsi="黑体" w:eastAsia="黑体" w:cs="黑体"/>
          <w:sz w:val="21"/>
          <w:szCs w:val="21"/>
        </w:rPr>
        <w:t>25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_Toc11701 </w:instrText>
      </w:r>
      <w:r>
        <w:rPr>
          <w:rFonts w:hint="eastAsia" w:ascii="黑体" w:hAnsi="黑体" w:eastAsia="黑体" w:cs="黑体"/>
          <w:sz w:val="21"/>
          <w:szCs w:val="21"/>
        </w:rPr>
        <w:fldChar w:fldCharType="separate"/>
      </w:r>
      <w:r>
        <w:rPr>
          <w:rFonts w:hint="eastAsia" w:ascii="黑体" w:hAnsi="黑体" w:eastAsia="黑体" w:cs="黑体"/>
          <w:sz w:val="21"/>
          <w:szCs w:val="21"/>
        </w:rPr>
        <w:t>4.1 投标文件的密封和标记</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_Toc11701 \h </w:instrText>
      </w:r>
      <w:r>
        <w:rPr>
          <w:rFonts w:hint="eastAsia" w:ascii="黑体" w:hAnsi="黑体" w:eastAsia="黑体" w:cs="黑体"/>
          <w:sz w:val="21"/>
          <w:szCs w:val="21"/>
        </w:rPr>
        <w:fldChar w:fldCharType="separate"/>
      </w:r>
      <w:r>
        <w:rPr>
          <w:rFonts w:hint="eastAsia" w:ascii="黑体" w:hAnsi="黑体" w:eastAsia="黑体" w:cs="黑体"/>
          <w:sz w:val="21"/>
          <w:szCs w:val="21"/>
        </w:rPr>
        <w:t>25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_Toc13867 </w:instrText>
      </w:r>
      <w:r>
        <w:rPr>
          <w:rFonts w:hint="eastAsia" w:ascii="黑体" w:hAnsi="黑体" w:eastAsia="黑体" w:cs="黑体"/>
          <w:sz w:val="21"/>
          <w:szCs w:val="21"/>
        </w:rPr>
        <w:fldChar w:fldCharType="separate"/>
      </w:r>
      <w:r>
        <w:rPr>
          <w:rFonts w:hint="eastAsia" w:ascii="黑体" w:hAnsi="黑体" w:eastAsia="黑体" w:cs="黑体"/>
          <w:sz w:val="21"/>
          <w:szCs w:val="21"/>
        </w:rPr>
        <w:t>4.2 投标文件的递交</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_Toc13867 \h </w:instrText>
      </w:r>
      <w:r>
        <w:rPr>
          <w:rFonts w:hint="eastAsia" w:ascii="黑体" w:hAnsi="黑体" w:eastAsia="黑体" w:cs="黑体"/>
          <w:sz w:val="21"/>
          <w:szCs w:val="21"/>
        </w:rPr>
        <w:fldChar w:fldCharType="separate"/>
      </w:r>
      <w:r>
        <w:rPr>
          <w:rFonts w:hint="eastAsia" w:ascii="黑体" w:hAnsi="黑体" w:eastAsia="黑体" w:cs="黑体"/>
          <w:sz w:val="21"/>
          <w:szCs w:val="21"/>
        </w:rPr>
        <w:t>25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_Toc28170 </w:instrText>
      </w:r>
      <w:r>
        <w:rPr>
          <w:rFonts w:hint="eastAsia" w:ascii="黑体" w:hAnsi="黑体" w:eastAsia="黑体" w:cs="黑体"/>
          <w:sz w:val="21"/>
          <w:szCs w:val="21"/>
        </w:rPr>
        <w:fldChar w:fldCharType="separate"/>
      </w:r>
      <w:r>
        <w:rPr>
          <w:rFonts w:hint="eastAsia" w:ascii="黑体" w:hAnsi="黑体" w:eastAsia="黑体" w:cs="黑体"/>
          <w:sz w:val="21"/>
          <w:szCs w:val="21"/>
        </w:rPr>
        <w:t>4.3 投标文件的修改与撤回</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_Toc28170 \h </w:instrText>
      </w:r>
      <w:r>
        <w:rPr>
          <w:rFonts w:hint="eastAsia" w:ascii="黑体" w:hAnsi="黑体" w:eastAsia="黑体" w:cs="黑体"/>
          <w:sz w:val="21"/>
          <w:szCs w:val="21"/>
        </w:rPr>
        <w:fldChar w:fldCharType="separate"/>
      </w:r>
      <w:r>
        <w:rPr>
          <w:rFonts w:hint="eastAsia" w:ascii="黑体" w:hAnsi="黑体" w:eastAsia="黑体" w:cs="黑体"/>
          <w:sz w:val="21"/>
          <w:szCs w:val="21"/>
        </w:rPr>
        <w:t>25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_Toc32595 </w:instrText>
      </w:r>
      <w:r>
        <w:rPr>
          <w:rFonts w:hint="eastAsia" w:ascii="黑体" w:hAnsi="黑体" w:eastAsia="黑体" w:cs="黑体"/>
          <w:sz w:val="21"/>
          <w:szCs w:val="21"/>
        </w:rPr>
        <w:fldChar w:fldCharType="separate"/>
      </w:r>
      <w:r>
        <w:rPr>
          <w:rFonts w:hint="eastAsia" w:ascii="黑体" w:hAnsi="黑体" w:eastAsia="黑体" w:cs="黑体"/>
          <w:sz w:val="21"/>
          <w:szCs w:val="21"/>
        </w:rPr>
        <w:t>5. 开标</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_Toc32595 \h </w:instrText>
      </w:r>
      <w:r>
        <w:rPr>
          <w:rFonts w:hint="eastAsia" w:ascii="黑体" w:hAnsi="黑体" w:eastAsia="黑体" w:cs="黑体"/>
          <w:sz w:val="21"/>
          <w:szCs w:val="21"/>
        </w:rPr>
        <w:fldChar w:fldCharType="separate"/>
      </w:r>
      <w:r>
        <w:rPr>
          <w:rFonts w:hint="eastAsia" w:ascii="黑体" w:hAnsi="黑体" w:eastAsia="黑体" w:cs="黑体"/>
          <w:sz w:val="21"/>
          <w:szCs w:val="21"/>
        </w:rPr>
        <w:t>26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_Toc23225 </w:instrText>
      </w:r>
      <w:r>
        <w:rPr>
          <w:rFonts w:hint="eastAsia" w:ascii="黑体" w:hAnsi="黑体" w:eastAsia="黑体" w:cs="黑体"/>
          <w:sz w:val="21"/>
          <w:szCs w:val="21"/>
        </w:rPr>
        <w:fldChar w:fldCharType="separate"/>
      </w:r>
      <w:r>
        <w:rPr>
          <w:rFonts w:hint="eastAsia" w:ascii="黑体" w:hAnsi="黑体" w:eastAsia="黑体" w:cs="黑体"/>
          <w:sz w:val="21"/>
          <w:szCs w:val="21"/>
        </w:rPr>
        <w:t>5.1 开标时间和地点</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_Toc23225 \h </w:instrText>
      </w:r>
      <w:r>
        <w:rPr>
          <w:rFonts w:hint="eastAsia" w:ascii="黑体" w:hAnsi="黑体" w:eastAsia="黑体" w:cs="黑体"/>
          <w:sz w:val="21"/>
          <w:szCs w:val="21"/>
        </w:rPr>
        <w:fldChar w:fldCharType="separate"/>
      </w:r>
      <w:r>
        <w:rPr>
          <w:rFonts w:hint="eastAsia" w:ascii="黑体" w:hAnsi="黑体" w:eastAsia="黑体" w:cs="黑体"/>
          <w:sz w:val="21"/>
          <w:szCs w:val="21"/>
        </w:rPr>
        <w:t>26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_Toc11514 </w:instrText>
      </w:r>
      <w:r>
        <w:rPr>
          <w:rFonts w:hint="eastAsia" w:ascii="黑体" w:hAnsi="黑体" w:eastAsia="黑体" w:cs="黑体"/>
          <w:sz w:val="21"/>
          <w:szCs w:val="21"/>
        </w:rPr>
        <w:fldChar w:fldCharType="separate"/>
      </w:r>
      <w:r>
        <w:rPr>
          <w:rFonts w:hint="eastAsia" w:ascii="黑体" w:hAnsi="黑体" w:eastAsia="黑体" w:cs="黑体"/>
          <w:sz w:val="21"/>
          <w:szCs w:val="21"/>
        </w:rPr>
        <w:t>5.2 开标程序</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_Toc11514 \h </w:instrText>
      </w:r>
      <w:r>
        <w:rPr>
          <w:rFonts w:hint="eastAsia" w:ascii="黑体" w:hAnsi="黑体" w:eastAsia="黑体" w:cs="黑体"/>
          <w:sz w:val="21"/>
          <w:szCs w:val="21"/>
        </w:rPr>
        <w:fldChar w:fldCharType="separate"/>
      </w:r>
      <w:r>
        <w:rPr>
          <w:rFonts w:hint="eastAsia" w:ascii="黑体" w:hAnsi="黑体" w:eastAsia="黑体" w:cs="黑体"/>
          <w:sz w:val="21"/>
          <w:szCs w:val="21"/>
        </w:rPr>
        <w:t>26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_Toc4682 </w:instrText>
      </w:r>
      <w:r>
        <w:rPr>
          <w:rFonts w:hint="eastAsia" w:ascii="黑体" w:hAnsi="黑体" w:eastAsia="黑体" w:cs="黑体"/>
          <w:sz w:val="21"/>
          <w:szCs w:val="21"/>
        </w:rPr>
        <w:fldChar w:fldCharType="separate"/>
      </w:r>
      <w:r>
        <w:rPr>
          <w:rFonts w:hint="eastAsia" w:ascii="黑体" w:hAnsi="黑体" w:eastAsia="黑体" w:cs="黑体"/>
          <w:sz w:val="21"/>
          <w:szCs w:val="21"/>
        </w:rPr>
        <w:t>5.3 开标异议</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_Toc4682 \h </w:instrText>
      </w:r>
      <w:r>
        <w:rPr>
          <w:rFonts w:hint="eastAsia" w:ascii="黑体" w:hAnsi="黑体" w:eastAsia="黑体" w:cs="黑体"/>
          <w:sz w:val="21"/>
          <w:szCs w:val="21"/>
        </w:rPr>
        <w:fldChar w:fldCharType="separate"/>
      </w:r>
      <w:r>
        <w:rPr>
          <w:rFonts w:hint="eastAsia" w:ascii="黑体" w:hAnsi="黑体" w:eastAsia="黑体" w:cs="黑体"/>
          <w:sz w:val="21"/>
          <w:szCs w:val="21"/>
        </w:rPr>
        <w:t>26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_Toc29131 </w:instrText>
      </w:r>
      <w:r>
        <w:rPr>
          <w:rFonts w:hint="eastAsia" w:ascii="黑体" w:hAnsi="黑体" w:eastAsia="黑体" w:cs="黑体"/>
          <w:sz w:val="21"/>
          <w:szCs w:val="21"/>
        </w:rPr>
        <w:fldChar w:fldCharType="separate"/>
      </w:r>
      <w:r>
        <w:rPr>
          <w:rFonts w:hint="eastAsia" w:ascii="黑体" w:hAnsi="黑体" w:eastAsia="黑体" w:cs="黑体"/>
          <w:sz w:val="21"/>
          <w:szCs w:val="21"/>
        </w:rPr>
        <w:t>6. 评标</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_Toc29131 \h </w:instrText>
      </w:r>
      <w:r>
        <w:rPr>
          <w:rFonts w:hint="eastAsia" w:ascii="黑体" w:hAnsi="黑体" w:eastAsia="黑体" w:cs="黑体"/>
          <w:sz w:val="21"/>
          <w:szCs w:val="21"/>
        </w:rPr>
        <w:fldChar w:fldCharType="separate"/>
      </w:r>
      <w:r>
        <w:rPr>
          <w:rFonts w:hint="eastAsia" w:ascii="黑体" w:hAnsi="黑体" w:eastAsia="黑体" w:cs="黑体"/>
          <w:sz w:val="21"/>
          <w:szCs w:val="21"/>
        </w:rPr>
        <w:t>26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_Toc31207 </w:instrText>
      </w:r>
      <w:r>
        <w:rPr>
          <w:rFonts w:hint="eastAsia" w:ascii="黑体" w:hAnsi="黑体" w:eastAsia="黑体" w:cs="黑体"/>
          <w:sz w:val="21"/>
          <w:szCs w:val="21"/>
        </w:rPr>
        <w:fldChar w:fldCharType="separate"/>
      </w:r>
      <w:r>
        <w:rPr>
          <w:rFonts w:hint="eastAsia" w:ascii="黑体" w:hAnsi="黑体" w:eastAsia="黑体" w:cs="黑体"/>
          <w:sz w:val="21"/>
          <w:szCs w:val="21"/>
        </w:rPr>
        <w:t>6.1 评标委员会</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_Toc31207 \h </w:instrText>
      </w:r>
      <w:r>
        <w:rPr>
          <w:rFonts w:hint="eastAsia" w:ascii="黑体" w:hAnsi="黑体" w:eastAsia="黑体" w:cs="黑体"/>
          <w:sz w:val="21"/>
          <w:szCs w:val="21"/>
        </w:rPr>
        <w:fldChar w:fldCharType="separate"/>
      </w:r>
      <w:r>
        <w:rPr>
          <w:rFonts w:hint="eastAsia" w:ascii="黑体" w:hAnsi="黑体" w:eastAsia="黑体" w:cs="黑体"/>
          <w:sz w:val="21"/>
          <w:szCs w:val="21"/>
        </w:rPr>
        <w:t>26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_Toc12009 </w:instrText>
      </w:r>
      <w:r>
        <w:rPr>
          <w:rFonts w:hint="eastAsia" w:ascii="黑体" w:hAnsi="黑体" w:eastAsia="黑体" w:cs="黑体"/>
          <w:sz w:val="21"/>
          <w:szCs w:val="21"/>
        </w:rPr>
        <w:fldChar w:fldCharType="separate"/>
      </w:r>
      <w:r>
        <w:rPr>
          <w:rFonts w:hint="eastAsia" w:ascii="黑体" w:hAnsi="黑体" w:eastAsia="黑体" w:cs="黑体"/>
          <w:sz w:val="21"/>
          <w:szCs w:val="21"/>
        </w:rPr>
        <w:t>6.2 评标原则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_Toc12009 \h </w:instrText>
      </w:r>
      <w:r>
        <w:rPr>
          <w:rFonts w:hint="eastAsia" w:ascii="黑体" w:hAnsi="黑体" w:eastAsia="黑体" w:cs="黑体"/>
          <w:sz w:val="21"/>
          <w:szCs w:val="21"/>
        </w:rPr>
        <w:fldChar w:fldCharType="separate"/>
      </w:r>
      <w:r>
        <w:rPr>
          <w:rFonts w:hint="eastAsia" w:ascii="黑体" w:hAnsi="黑体" w:eastAsia="黑体" w:cs="黑体"/>
          <w:sz w:val="21"/>
          <w:szCs w:val="21"/>
        </w:rPr>
        <w:t>27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_Toc9300 </w:instrText>
      </w:r>
      <w:r>
        <w:rPr>
          <w:rFonts w:hint="eastAsia" w:ascii="黑体" w:hAnsi="黑体" w:eastAsia="黑体" w:cs="黑体"/>
          <w:sz w:val="21"/>
          <w:szCs w:val="21"/>
        </w:rPr>
        <w:fldChar w:fldCharType="separate"/>
      </w:r>
      <w:r>
        <w:rPr>
          <w:rFonts w:hint="eastAsia" w:ascii="黑体" w:hAnsi="黑体" w:eastAsia="黑体" w:cs="黑体"/>
          <w:sz w:val="21"/>
          <w:szCs w:val="21"/>
        </w:rPr>
        <w:t>6.3 评标</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_Toc9300 \h </w:instrText>
      </w:r>
      <w:r>
        <w:rPr>
          <w:rFonts w:hint="eastAsia" w:ascii="黑体" w:hAnsi="黑体" w:eastAsia="黑体" w:cs="黑体"/>
          <w:sz w:val="21"/>
          <w:szCs w:val="21"/>
        </w:rPr>
        <w:fldChar w:fldCharType="separate"/>
      </w:r>
      <w:r>
        <w:rPr>
          <w:rFonts w:hint="eastAsia" w:ascii="黑体" w:hAnsi="黑体" w:eastAsia="黑体" w:cs="黑体"/>
          <w:sz w:val="21"/>
          <w:szCs w:val="21"/>
        </w:rPr>
        <w:t>27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_Toc20843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7.定标</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_Toc20843 \h </w:instrText>
      </w:r>
      <w:r>
        <w:rPr>
          <w:rFonts w:hint="eastAsia" w:ascii="黑体" w:hAnsi="黑体" w:eastAsia="黑体" w:cs="黑体"/>
          <w:sz w:val="21"/>
          <w:szCs w:val="21"/>
        </w:rPr>
        <w:fldChar w:fldCharType="separate"/>
      </w:r>
      <w:r>
        <w:rPr>
          <w:rFonts w:hint="eastAsia" w:ascii="黑体" w:hAnsi="黑体" w:eastAsia="黑体" w:cs="黑体"/>
          <w:sz w:val="21"/>
          <w:szCs w:val="21"/>
        </w:rPr>
        <w:t>27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_Toc527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7.1 定标委员会</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_Toc527 \h </w:instrText>
      </w:r>
      <w:r>
        <w:rPr>
          <w:rFonts w:hint="eastAsia" w:ascii="黑体" w:hAnsi="黑体" w:eastAsia="黑体" w:cs="黑体"/>
          <w:sz w:val="21"/>
          <w:szCs w:val="21"/>
        </w:rPr>
        <w:fldChar w:fldCharType="separate"/>
      </w:r>
      <w:r>
        <w:rPr>
          <w:rFonts w:hint="eastAsia" w:ascii="黑体" w:hAnsi="黑体" w:eastAsia="黑体" w:cs="黑体"/>
          <w:sz w:val="21"/>
          <w:szCs w:val="21"/>
        </w:rPr>
        <w:t>27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_Toc26773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7.2 定标原则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_Toc26773 \h </w:instrText>
      </w:r>
      <w:r>
        <w:rPr>
          <w:rFonts w:hint="eastAsia" w:ascii="黑体" w:hAnsi="黑体" w:eastAsia="黑体" w:cs="黑体"/>
          <w:sz w:val="21"/>
          <w:szCs w:val="21"/>
        </w:rPr>
        <w:fldChar w:fldCharType="separate"/>
      </w:r>
      <w:r>
        <w:rPr>
          <w:rFonts w:hint="eastAsia" w:ascii="黑体" w:hAnsi="黑体" w:eastAsia="黑体" w:cs="黑体"/>
          <w:sz w:val="21"/>
          <w:szCs w:val="21"/>
        </w:rPr>
        <w:t>27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_Toc11041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7.3 定标</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_Toc11041 \h </w:instrText>
      </w:r>
      <w:r>
        <w:rPr>
          <w:rFonts w:hint="eastAsia" w:ascii="黑体" w:hAnsi="黑体" w:eastAsia="黑体" w:cs="黑体"/>
          <w:sz w:val="21"/>
          <w:szCs w:val="21"/>
        </w:rPr>
        <w:fldChar w:fldCharType="separate"/>
      </w:r>
      <w:r>
        <w:rPr>
          <w:rFonts w:hint="eastAsia" w:ascii="黑体" w:hAnsi="黑体" w:eastAsia="黑体" w:cs="黑体"/>
          <w:sz w:val="21"/>
          <w:szCs w:val="21"/>
        </w:rPr>
        <w:t>27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_Toc8919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8</w:t>
      </w:r>
      <w:r>
        <w:rPr>
          <w:rFonts w:hint="eastAsia" w:ascii="黑体" w:hAnsi="黑体" w:eastAsia="黑体" w:cs="黑体"/>
          <w:sz w:val="21"/>
          <w:szCs w:val="21"/>
        </w:rPr>
        <w:t>. 合同授予</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_Toc8919 \h </w:instrText>
      </w:r>
      <w:r>
        <w:rPr>
          <w:rFonts w:hint="eastAsia" w:ascii="黑体" w:hAnsi="黑体" w:eastAsia="黑体" w:cs="黑体"/>
          <w:sz w:val="21"/>
          <w:szCs w:val="21"/>
        </w:rPr>
        <w:fldChar w:fldCharType="separate"/>
      </w:r>
      <w:r>
        <w:rPr>
          <w:rFonts w:hint="eastAsia" w:ascii="黑体" w:hAnsi="黑体" w:eastAsia="黑体" w:cs="黑体"/>
          <w:sz w:val="21"/>
          <w:szCs w:val="21"/>
        </w:rPr>
        <w:t>27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_Toc22677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8</w:t>
      </w:r>
      <w:r>
        <w:rPr>
          <w:rFonts w:hint="eastAsia" w:ascii="黑体" w:hAnsi="黑体" w:eastAsia="黑体" w:cs="黑体"/>
          <w:sz w:val="21"/>
          <w:szCs w:val="21"/>
        </w:rPr>
        <w:t>.1 中标候选人公示</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_Toc22677 \h </w:instrText>
      </w:r>
      <w:r>
        <w:rPr>
          <w:rFonts w:hint="eastAsia" w:ascii="黑体" w:hAnsi="黑体" w:eastAsia="黑体" w:cs="黑体"/>
          <w:sz w:val="21"/>
          <w:szCs w:val="21"/>
        </w:rPr>
        <w:fldChar w:fldCharType="separate"/>
      </w:r>
      <w:r>
        <w:rPr>
          <w:rFonts w:hint="eastAsia" w:ascii="黑体" w:hAnsi="黑体" w:eastAsia="黑体" w:cs="黑体"/>
          <w:sz w:val="21"/>
          <w:szCs w:val="21"/>
        </w:rPr>
        <w:t>27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_Toc4070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8</w:t>
      </w:r>
      <w:r>
        <w:rPr>
          <w:rFonts w:hint="eastAsia" w:ascii="黑体" w:hAnsi="黑体" w:eastAsia="黑体" w:cs="黑体"/>
          <w:sz w:val="21"/>
          <w:szCs w:val="21"/>
        </w:rPr>
        <w:t>.2 评标结果异议</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_Toc4070 \h </w:instrText>
      </w:r>
      <w:r>
        <w:rPr>
          <w:rFonts w:hint="eastAsia" w:ascii="黑体" w:hAnsi="黑体" w:eastAsia="黑体" w:cs="黑体"/>
          <w:sz w:val="21"/>
          <w:szCs w:val="21"/>
        </w:rPr>
        <w:fldChar w:fldCharType="separate"/>
      </w:r>
      <w:r>
        <w:rPr>
          <w:rFonts w:hint="eastAsia" w:ascii="黑体" w:hAnsi="黑体" w:eastAsia="黑体" w:cs="黑体"/>
          <w:sz w:val="21"/>
          <w:szCs w:val="21"/>
        </w:rPr>
        <w:t>27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_Toc4805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8</w:t>
      </w:r>
      <w:r>
        <w:rPr>
          <w:rFonts w:hint="eastAsia" w:ascii="黑体" w:hAnsi="黑体" w:eastAsia="黑体" w:cs="黑体"/>
          <w:sz w:val="21"/>
          <w:szCs w:val="21"/>
        </w:rPr>
        <w:t>.3 中标候选人履约能力审查</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_Toc4805 \h </w:instrText>
      </w:r>
      <w:r>
        <w:rPr>
          <w:rFonts w:hint="eastAsia" w:ascii="黑体" w:hAnsi="黑体" w:eastAsia="黑体" w:cs="黑体"/>
          <w:sz w:val="21"/>
          <w:szCs w:val="21"/>
        </w:rPr>
        <w:fldChar w:fldCharType="separate"/>
      </w:r>
      <w:r>
        <w:rPr>
          <w:rFonts w:hint="eastAsia" w:ascii="黑体" w:hAnsi="黑体" w:eastAsia="黑体" w:cs="黑体"/>
          <w:sz w:val="21"/>
          <w:szCs w:val="21"/>
        </w:rPr>
        <w:t>28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_Toc14434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8</w:t>
      </w:r>
      <w:r>
        <w:rPr>
          <w:rFonts w:hint="eastAsia" w:ascii="黑体" w:hAnsi="黑体" w:eastAsia="黑体" w:cs="黑体"/>
          <w:sz w:val="21"/>
          <w:szCs w:val="21"/>
        </w:rPr>
        <w:t>.</w:t>
      </w:r>
      <w:r>
        <w:rPr>
          <w:rFonts w:hint="eastAsia" w:ascii="黑体" w:hAnsi="黑体" w:eastAsia="黑体" w:cs="黑体"/>
          <w:sz w:val="21"/>
          <w:szCs w:val="21"/>
          <w:lang w:val="en-US" w:eastAsia="zh-CN"/>
        </w:rPr>
        <w:t>4</w:t>
      </w:r>
      <w:r>
        <w:rPr>
          <w:rFonts w:hint="eastAsia" w:ascii="黑体" w:hAnsi="黑体" w:eastAsia="黑体" w:cs="黑体"/>
          <w:sz w:val="21"/>
          <w:szCs w:val="21"/>
        </w:rPr>
        <w:t xml:space="preserve"> 中标通知</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_Toc14434 \h </w:instrText>
      </w:r>
      <w:r>
        <w:rPr>
          <w:rFonts w:hint="eastAsia" w:ascii="黑体" w:hAnsi="黑体" w:eastAsia="黑体" w:cs="黑体"/>
          <w:sz w:val="21"/>
          <w:szCs w:val="21"/>
        </w:rPr>
        <w:fldChar w:fldCharType="separate"/>
      </w:r>
      <w:r>
        <w:rPr>
          <w:rFonts w:hint="eastAsia" w:ascii="黑体" w:hAnsi="黑体" w:eastAsia="黑体" w:cs="黑体"/>
          <w:sz w:val="21"/>
          <w:szCs w:val="21"/>
        </w:rPr>
        <w:t>28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_Toc719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8</w:t>
      </w:r>
      <w:r>
        <w:rPr>
          <w:rFonts w:hint="eastAsia" w:ascii="黑体" w:hAnsi="黑体" w:eastAsia="黑体" w:cs="黑体"/>
          <w:sz w:val="21"/>
          <w:szCs w:val="21"/>
        </w:rPr>
        <w:t>.</w:t>
      </w:r>
      <w:r>
        <w:rPr>
          <w:rFonts w:hint="eastAsia" w:ascii="黑体" w:hAnsi="黑体" w:eastAsia="黑体" w:cs="黑体"/>
          <w:sz w:val="21"/>
          <w:szCs w:val="21"/>
          <w:lang w:val="en-US" w:eastAsia="zh-CN"/>
        </w:rPr>
        <w:t>5</w:t>
      </w:r>
      <w:r>
        <w:rPr>
          <w:rFonts w:hint="eastAsia" w:ascii="黑体" w:hAnsi="黑体" w:eastAsia="黑体" w:cs="黑体"/>
          <w:sz w:val="21"/>
          <w:szCs w:val="21"/>
        </w:rPr>
        <w:t xml:space="preserve"> 履约保证金</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_Toc719 \h </w:instrText>
      </w:r>
      <w:r>
        <w:rPr>
          <w:rFonts w:hint="eastAsia" w:ascii="黑体" w:hAnsi="黑体" w:eastAsia="黑体" w:cs="黑体"/>
          <w:sz w:val="21"/>
          <w:szCs w:val="21"/>
        </w:rPr>
        <w:fldChar w:fldCharType="separate"/>
      </w:r>
      <w:r>
        <w:rPr>
          <w:rFonts w:hint="eastAsia" w:ascii="黑体" w:hAnsi="黑体" w:eastAsia="黑体" w:cs="黑体"/>
          <w:sz w:val="21"/>
          <w:szCs w:val="21"/>
        </w:rPr>
        <w:t>28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_Toc24551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8</w:t>
      </w:r>
      <w:r>
        <w:rPr>
          <w:rFonts w:hint="eastAsia" w:ascii="黑体" w:hAnsi="黑体" w:eastAsia="黑体" w:cs="黑体"/>
          <w:sz w:val="21"/>
          <w:szCs w:val="21"/>
        </w:rPr>
        <w:t>.</w:t>
      </w:r>
      <w:r>
        <w:rPr>
          <w:rFonts w:hint="eastAsia" w:ascii="黑体" w:hAnsi="黑体" w:eastAsia="黑体" w:cs="黑体"/>
          <w:sz w:val="21"/>
          <w:szCs w:val="21"/>
          <w:lang w:val="en-US" w:eastAsia="zh-CN"/>
        </w:rPr>
        <w:t>6</w:t>
      </w:r>
      <w:r>
        <w:rPr>
          <w:rFonts w:hint="eastAsia" w:ascii="黑体" w:hAnsi="黑体" w:eastAsia="黑体" w:cs="黑体"/>
          <w:sz w:val="21"/>
          <w:szCs w:val="21"/>
        </w:rPr>
        <w:t xml:space="preserve"> 签订合同</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_Toc24551 \h </w:instrText>
      </w:r>
      <w:r>
        <w:rPr>
          <w:rFonts w:hint="eastAsia" w:ascii="黑体" w:hAnsi="黑体" w:eastAsia="黑体" w:cs="黑体"/>
          <w:sz w:val="21"/>
          <w:szCs w:val="21"/>
        </w:rPr>
        <w:fldChar w:fldCharType="separate"/>
      </w:r>
      <w:r>
        <w:rPr>
          <w:rFonts w:hint="eastAsia" w:ascii="黑体" w:hAnsi="黑体" w:eastAsia="黑体" w:cs="黑体"/>
          <w:sz w:val="21"/>
          <w:szCs w:val="21"/>
        </w:rPr>
        <w:t>28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_Toc2292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9</w:t>
      </w:r>
      <w:r>
        <w:rPr>
          <w:rFonts w:hint="eastAsia" w:ascii="黑体" w:hAnsi="黑体" w:eastAsia="黑体" w:cs="黑体"/>
          <w:sz w:val="21"/>
          <w:szCs w:val="21"/>
        </w:rPr>
        <w:t>.纪律和监督</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_Toc2292 \h </w:instrText>
      </w:r>
      <w:r>
        <w:rPr>
          <w:rFonts w:hint="eastAsia" w:ascii="黑体" w:hAnsi="黑体" w:eastAsia="黑体" w:cs="黑体"/>
          <w:sz w:val="21"/>
          <w:szCs w:val="21"/>
        </w:rPr>
        <w:fldChar w:fldCharType="separate"/>
      </w:r>
      <w:r>
        <w:rPr>
          <w:rFonts w:hint="eastAsia" w:ascii="黑体" w:hAnsi="黑体" w:eastAsia="黑体" w:cs="黑体"/>
          <w:sz w:val="21"/>
          <w:szCs w:val="21"/>
        </w:rPr>
        <w:t>29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_Toc11393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9</w:t>
      </w:r>
      <w:r>
        <w:rPr>
          <w:rFonts w:hint="eastAsia" w:ascii="黑体" w:hAnsi="黑体" w:eastAsia="黑体" w:cs="黑体"/>
          <w:sz w:val="21"/>
          <w:szCs w:val="21"/>
        </w:rPr>
        <w:t>.1 对招标人的纪律要求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_Toc11393 \h </w:instrText>
      </w:r>
      <w:r>
        <w:rPr>
          <w:rFonts w:hint="eastAsia" w:ascii="黑体" w:hAnsi="黑体" w:eastAsia="黑体" w:cs="黑体"/>
          <w:sz w:val="21"/>
          <w:szCs w:val="21"/>
        </w:rPr>
        <w:fldChar w:fldCharType="separate"/>
      </w:r>
      <w:r>
        <w:rPr>
          <w:rFonts w:hint="eastAsia" w:ascii="黑体" w:hAnsi="黑体" w:eastAsia="黑体" w:cs="黑体"/>
          <w:sz w:val="21"/>
          <w:szCs w:val="21"/>
        </w:rPr>
        <w:t>29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_Toc1711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9</w:t>
      </w:r>
      <w:r>
        <w:rPr>
          <w:rFonts w:hint="eastAsia" w:ascii="黑体" w:hAnsi="黑体" w:eastAsia="黑体" w:cs="黑体"/>
          <w:sz w:val="21"/>
          <w:szCs w:val="21"/>
        </w:rPr>
        <w:t>.2 对投标人的纪律要求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_Toc1711 \h </w:instrText>
      </w:r>
      <w:r>
        <w:rPr>
          <w:rFonts w:hint="eastAsia" w:ascii="黑体" w:hAnsi="黑体" w:eastAsia="黑体" w:cs="黑体"/>
          <w:sz w:val="21"/>
          <w:szCs w:val="21"/>
        </w:rPr>
        <w:fldChar w:fldCharType="separate"/>
      </w:r>
      <w:r>
        <w:rPr>
          <w:rFonts w:hint="eastAsia" w:ascii="黑体" w:hAnsi="黑体" w:eastAsia="黑体" w:cs="黑体"/>
          <w:sz w:val="21"/>
          <w:szCs w:val="21"/>
        </w:rPr>
        <w:t>29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_Toc1749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9</w:t>
      </w:r>
      <w:r>
        <w:rPr>
          <w:rFonts w:hint="eastAsia" w:ascii="黑体" w:hAnsi="黑体" w:eastAsia="黑体" w:cs="黑体"/>
          <w:sz w:val="21"/>
          <w:szCs w:val="21"/>
        </w:rPr>
        <w:t>.3 对评标委员会成员的纪律要求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_Toc1749 \h </w:instrText>
      </w:r>
      <w:r>
        <w:rPr>
          <w:rFonts w:hint="eastAsia" w:ascii="黑体" w:hAnsi="黑体" w:eastAsia="黑体" w:cs="黑体"/>
          <w:sz w:val="21"/>
          <w:szCs w:val="21"/>
        </w:rPr>
        <w:fldChar w:fldCharType="separate"/>
      </w:r>
      <w:r>
        <w:rPr>
          <w:rFonts w:hint="eastAsia" w:ascii="黑体" w:hAnsi="黑体" w:eastAsia="黑体" w:cs="黑体"/>
          <w:sz w:val="21"/>
          <w:szCs w:val="21"/>
        </w:rPr>
        <w:t>29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_Toc709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9</w:t>
      </w:r>
      <w:r>
        <w:rPr>
          <w:rFonts w:hint="eastAsia" w:ascii="黑体" w:hAnsi="黑体" w:eastAsia="黑体" w:cs="黑体"/>
          <w:sz w:val="21"/>
          <w:szCs w:val="21"/>
        </w:rPr>
        <w:t>.4 对与评标活动有关的工作人员的纪律要求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_Toc709 \h </w:instrText>
      </w:r>
      <w:r>
        <w:rPr>
          <w:rFonts w:hint="eastAsia" w:ascii="黑体" w:hAnsi="黑体" w:eastAsia="黑体" w:cs="黑体"/>
          <w:sz w:val="21"/>
          <w:szCs w:val="21"/>
        </w:rPr>
        <w:fldChar w:fldCharType="separate"/>
      </w:r>
      <w:r>
        <w:rPr>
          <w:rFonts w:hint="eastAsia" w:ascii="黑体" w:hAnsi="黑体" w:eastAsia="黑体" w:cs="黑体"/>
          <w:sz w:val="21"/>
          <w:szCs w:val="21"/>
        </w:rPr>
        <w:t>29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_Toc24703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9</w:t>
      </w:r>
      <w:r>
        <w:rPr>
          <w:rFonts w:hint="eastAsia" w:ascii="黑体" w:hAnsi="黑体" w:eastAsia="黑体" w:cs="黑体"/>
          <w:sz w:val="21"/>
          <w:szCs w:val="21"/>
        </w:rPr>
        <w:t>.5 投诉</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_Toc24703 \h </w:instrText>
      </w:r>
      <w:r>
        <w:rPr>
          <w:rFonts w:hint="eastAsia" w:ascii="黑体" w:hAnsi="黑体" w:eastAsia="黑体" w:cs="黑体"/>
          <w:sz w:val="21"/>
          <w:szCs w:val="21"/>
        </w:rPr>
        <w:fldChar w:fldCharType="separate"/>
      </w:r>
      <w:r>
        <w:rPr>
          <w:rFonts w:hint="eastAsia" w:ascii="黑体" w:hAnsi="黑体" w:eastAsia="黑体" w:cs="黑体"/>
          <w:sz w:val="21"/>
          <w:szCs w:val="21"/>
        </w:rPr>
        <w:t>29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_Toc16034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10</w:t>
      </w:r>
      <w:r>
        <w:rPr>
          <w:rFonts w:hint="eastAsia" w:ascii="黑体" w:hAnsi="黑体" w:eastAsia="黑体" w:cs="黑体"/>
          <w:sz w:val="21"/>
          <w:szCs w:val="21"/>
        </w:rPr>
        <w:t>. 是否采用电子招标投标</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_Toc16034 \h </w:instrText>
      </w:r>
      <w:r>
        <w:rPr>
          <w:rFonts w:hint="eastAsia" w:ascii="黑体" w:hAnsi="黑体" w:eastAsia="黑体" w:cs="黑体"/>
          <w:sz w:val="21"/>
          <w:szCs w:val="21"/>
        </w:rPr>
        <w:fldChar w:fldCharType="separate"/>
      </w:r>
      <w:r>
        <w:rPr>
          <w:rFonts w:hint="eastAsia"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_Toc14966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lang w:val="en-US" w:eastAsia="zh-CN"/>
        </w:rPr>
        <w:t>1</w:t>
      </w:r>
      <w:r>
        <w:rPr>
          <w:rFonts w:hint="eastAsia" w:ascii="黑体" w:hAnsi="黑体" w:eastAsia="黑体" w:cs="黑体"/>
          <w:sz w:val="21"/>
          <w:szCs w:val="21"/>
        </w:rPr>
        <w:t>. 需要补充的其他内容</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_Toc14966 \h </w:instrText>
      </w:r>
      <w:r>
        <w:rPr>
          <w:rFonts w:hint="eastAsia" w:ascii="黑体" w:hAnsi="黑体" w:eastAsia="黑体" w:cs="黑体"/>
          <w:sz w:val="21"/>
          <w:szCs w:val="21"/>
        </w:rPr>
        <w:fldChar w:fldCharType="separate"/>
      </w:r>
      <w:r>
        <w:rPr>
          <w:rFonts w:hint="eastAsia"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26"/>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_Toc20406 </w:instrText>
      </w:r>
      <w:r>
        <w:rPr>
          <w:rFonts w:hint="eastAsia" w:ascii="黑体" w:hAnsi="黑体" w:eastAsia="黑体" w:cs="黑体"/>
          <w:sz w:val="21"/>
          <w:szCs w:val="21"/>
        </w:rPr>
        <w:fldChar w:fldCharType="separate"/>
      </w:r>
      <w:r>
        <w:rPr>
          <w:rFonts w:hint="eastAsia" w:ascii="黑体" w:hAnsi="黑体" w:eastAsia="黑体" w:cs="黑体"/>
          <w:sz w:val="21"/>
          <w:szCs w:val="21"/>
        </w:rPr>
        <w:t>第三章评标办法（</w:t>
      </w:r>
      <w:r>
        <w:rPr>
          <w:rFonts w:hint="eastAsia" w:ascii="黑体" w:hAnsi="黑体" w:eastAsia="黑体" w:cs="黑体"/>
          <w:sz w:val="21"/>
          <w:szCs w:val="21"/>
          <w:lang w:val="en-US" w:eastAsia="zh-CN"/>
        </w:rPr>
        <w:t>勘察</w:t>
      </w:r>
      <w:r>
        <w:rPr>
          <w:rFonts w:hint="eastAsia" w:ascii="黑体" w:hAnsi="黑体" w:eastAsia="黑体" w:cs="黑体"/>
          <w:sz w:val="21"/>
          <w:szCs w:val="21"/>
        </w:rPr>
        <w:t>综合评估法）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_Toc20406 \h </w:instrText>
      </w:r>
      <w:r>
        <w:rPr>
          <w:rFonts w:hint="eastAsia" w:ascii="黑体" w:hAnsi="黑体" w:eastAsia="黑体" w:cs="黑体"/>
          <w:sz w:val="21"/>
          <w:szCs w:val="21"/>
        </w:rPr>
        <w:fldChar w:fldCharType="separate"/>
      </w:r>
      <w:r>
        <w:rPr>
          <w:rFonts w:hint="eastAsia" w:ascii="黑体" w:hAnsi="黑体" w:eastAsia="黑体" w:cs="黑体"/>
          <w:sz w:val="21"/>
          <w:szCs w:val="21"/>
        </w:rPr>
        <w:t>31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_Toc21362 </w:instrText>
      </w:r>
      <w:r>
        <w:rPr>
          <w:rFonts w:hint="eastAsia" w:ascii="黑体" w:hAnsi="黑体" w:eastAsia="黑体" w:cs="黑体"/>
          <w:sz w:val="21"/>
          <w:szCs w:val="21"/>
        </w:rPr>
        <w:fldChar w:fldCharType="separate"/>
      </w:r>
      <w:r>
        <w:rPr>
          <w:rFonts w:hint="eastAsia" w:ascii="黑体" w:hAnsi="黑体" w:eastAsia="黑体" w:cs="黑体"/>
          <w:sz w:val="21"/>
          <w:szCs w:val="21"/>
        </w:rPr>
        <w:t>评标办法前附表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_Toc21362 \h </w:instrText>
      </w:r>
      <w:r>
        <w:rPr>
          <w:rFonts w:hint="eastAsia" w:ascii="黑体" w:hAnsi="黑体" w:eastAsia="黑体" w:cs="黑体"/>
          <w:sz w:val="21"/>
          <w:szCs w:val="21"/>
        </w:rPr>
        <w:fldChar w:fldCharType="separate"/>
      </w:r>
      <w:r>
        <w:rPr>
          <w:rFonts w:hint="eastAsia" w:ascii="黑体" w:hAnsi="黑体" w:eastAsia="黑体" w:cs="黑体"/>
          <w:sz w:val="21"/>
          <w:szCs w:val="21"/>
        </w:rPr>
        <w:t>31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_Toc9399 </w:instrText>
      </w:r>
      <w:r>
        <w:rPr>
          <w:rFonts w:hint="eastAsia" w:ascii="黑体" w:hAnsi="黑体" w:eastAsia="黑体" w:cs="黑体"/>
          <w:sz w:val="21"/>
          <w:szCs w:val="21"/>
        </w:rPr>
        <w:fldChar w:fldCharType="separate"/>
      </w:r>
      <w:r>
        <w:rPr>
          <w:rFonts w:hint="eastAsia" w:ascii="黑体" w:hAnsi="黑体" w:eastAsia="黑体" w:cs="黑体"/>
          <w:sz w:val="21"/>
          <w:szCs w:val="21"/>
        </w:rPr>
        <w:t>1. 评标方法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_Toc9399 \h </w:instrText>
      </w:r>
      <w:r>
        <w:rPr>
          <w:rFonts w:hint="eastAsia" w:ascii="黑体" w:hAnsi="黑体" w:eastAsia="黑体" w:cs="黑体"/>
          <w:sz w:val="21"/>
          <w:szCs w:val="21"/>
        </w:rPr>
        <w:fldChar w:fldCharType="separate"/>
      </w:r>
      <w:r>
        <w:rPr>
          <w:rFonts w:hint="eastAsia" w:ascii="黑体" w:hAnsi="黑体" w:eastAsia="黑体" w:cs="黑体"/>
          <w:sz w:val="21"/>
          <w:szCs w:val="21"/>
        </w:rPr>
        <w:t>34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_Toc26283 </w:instrText>
      </w:r>
      <w:r>
        <w:rPr>
          <w:rFonts w:hint="eastAsia" w:ascii="黑体" w:hAnsi="黑体" w:eastAsia="黑体" w:cs="黑体"/>
          <w:sz w:val="21"/>
          <w:szCs w:val="21"/>
        </w:rPr>
        <w:fldChar w:fldCharType="separate"/>
      </w:r>
      <w:r>
        <w:rPr>
          <w:rFonts w:hint="eastAsia" w:ascii="黑体" w:hAnsi="黑体" w:eastAsia="黑体" w:cs="黑体"/>
          <w:sz w:val="21"/>
          <w:szCs w:val="21"/>
        </w:rPr>
        <w:t>2. 评审标准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_Toc26283 \h </w:instrText>
      </w:r>
      <w:r>
        <w:rPr>
          <w:rFonts w:hint="eastAsia" w:ascii="黑体" w:hAnsi="黑体" w:eastAsia="黑体" w:cs="黑体"/>
          <w:sz w:val="21"/>
          <w:szCs w:val="21"/>
        </w:rPr>
        <w:fldChar w:fldCharType="separate"/>
      </w:r>
      <w:r>
        <w:rPr>
          <w:rFonts w:hint="eastAsia" w:ascii="黑体" w:hAnsi="黑体" w:eastAsia="黑体" w:cs="黑体"/>
          <w:sz w:val="21"/>
          <w:szCs w:val="21"/>
        </w:rPr>
        <w:t>34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_Toc24048 </w:instrText>
      </w:r>
      <w:r>
        <w:rPr>
          <w:rFonts w:hint="eastAsia" w:ascii="黑体" w:hAnsi="黑体" w:eastAsia="黑体" w:cs="黑体"/>
          <w:sz w:val="21"/>
          <w:szCs w:val="21"/>
        </w:rPr>
        <w:fldChar w:fldCharType="separate"/>
      </w:r>
      <w:r>
        <w:rPr>
          <w:rFonts w:hint="eastAsia" w:ascii="黑体" w:hAnsi="黑体" w:eastAsia="黑体" w:cs="黑体"/>
          <w:sz w:val="21"/>
          <w:szCs w:val="21"/>
        </w:rPr>
        <w:t>2.1 初步评审标准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_Toc24048 \h </w:instrText>
      </w:r>
      <w:r>
        <w:rPr>
          <w:rFonts w:hint="eastAsia" w:ascii="黑体" w:hAnsi="黑体" w:eastAsia="黑体" w:cs="黑体"/>
          <w:sz w:val="21"/>
          <w:szCs w:val="21"/>
        </w:rPr>
        <w:fldChar w:fldCharType="separate"/>
      </w:r>
      <w:r>
        <w:rPr>
          <w:rFonts w:hint="eastAsia" w:ascii="黑体" w:hAnsi="黑体" w:eastAsia="黑体" w:cs="黑体"/>
          <w:sz w:val="21"/>
          <w:szCs w:val="21"/>
        </w:rPr>
        <w:t>34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_Toc25965 </w:instrText>
      </w:r>
      <w:r>
        <w:rPr>
          <w:rFonts w:hint="eastAsia" w:ascii="黑体" w:hAnsi="黑体" w:eastAsia="黑体" w:cs="黑体"/>
          <w:sz w:val="21"/>
          <w:szCs w:val="21"/>
        </w:rPr>
        <w:fldChar w:fldCharType="separate"/>
      </w:r>
      <w:r>
        <w:rPr>
          <w:rFonts w:hint="eastAsia" w:ascii="黑体" w:hAnsi="黑体" w:eastAsia="黑体" w:cs="黑体"/>
          <w:sz w:val="21"/>
          <w:szCs w:val="21"/>
        </w:rPr>
        <w:t>2.2 分值构成与评分标准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_Toc25965 \h </w:instrText>
      </w:r>
      <w:r>
        <w:rPr>
          <w:rFonts w:hint="eastAsia" w:ascii="黑体" w:hAnsi="黑体" w:eastAsia="黑体" w:cs="黑体"/>
          <w:sz w:val="21"/>
          <w:szCs w:val="21"/>
        </w:rPr>
        <w:fldChar w:fldCharType="separate"/>
      </w:r>
      <w:r>
        <w:rPr>
          <w:rFonts w:hint="eastAsia" w:ascii="黑体" w:hAnsi="黑体" w:eastAsia="黑体" w:cs="黑体"/>
          <w:sz w:val="21"/>
          <w:szCs w:val="21"/>
        </w:rPr>
        <w:t>34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_Toc22788 </w:instrText>
      </w:r>
      <w:r>
        <w:rPr>
          <w:rFonts w:hint="eastAsia" w:ascii="黑体" w:hAnsi="黑体" w:eastAsia="黑体" w:cs="黑体"/>
          <w:sz w:val="21"/>
          <w:szCs w:val="21"/>
        </w:rPr>
        <w:fldChar w:fldCharType="separate"/>
      </w:r>
      <w:r>
        <w:rPr>
          <w:rFonts w:hint="eastAsia" w:ascii="黑体" w:hAnsi="黑体" w:eastAsia="黑体" w:cs="黑体"/>
          <w:sz w:val="21"/>
          <w:szCs w:val="21"/>
        </w:rPr>
        <w:t>3. 评标程序</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_Toc22788 \h </w:instrText>
      </w:r>
      <w:r>
        <w:rPr>
          <w:rFonts w:hint="eastAsia" w:ascii="黑体" w:hAnsi="黑体" w:eastAsia="黑体" w:cs="黑体"/>
          <w:sz w:val="21"/>
          <w:szCs w:val="21"/>
        </w:rPr>
        <w:fldChar w:fldCharType="separate"/>
      </w:r>
      <w:r>
        <w:rPr>
          <w:rFonts w:hint="eastAsia" w:ascii="黑体" w:hAnsi="黑体" w:eastAsia="黑体" w:cs="黑体"/>
          <w:sz w:val="21"/>
          <w:szCs w:val="21"/>
        </w:rPr>
        <w:t>35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_Toc10825 </w:instrText>
      </w:r>
      <w:r>
        <w:rPr>
          <w:rFonts w:hint="eastAsia" w:ascii="黑体" w:hAnsi="黑体" w:eastAsia="黑体" w:cs="黑体"/>
          <w:sz w:val="21"/>
          <w:szCs w:val="21"/>
        </w:rPr>
        <w:fldChar w:fldCharType="separate"/>
      </w:r>
      <w:r>
        <w:rPr>
          <w:rFonts w:hint="eastAsia" w:ascii="黑体" w:hAnsi="黑体" w:eastAsia="黑体" w:cs="黑体"/>
          <w:sz w:val="21"/>
          <w:szCs w:val="21"/>
        </w:rPr>
        <w:t>3.1 初步评审</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_Toc10825 \h </w:instrText>
      </w:r>
      <w:r>
        <w:rPr>
          <w:rFonts w:hint="eastAsia" w:ascii="黑体" w:hAnsi="黑体" w:eastAsia="黑体" w:cs="黑体"/>
          <w:sz w:val="21"/>
          <w:szCs w:val="21"/>
        </w:rPr>
        <w:fldChar w:fldCharType="separate"/>
      </w:r>
      <w:r>
        <w:rPr>
          <w:rFonts w:hint="eastAsia" w:ascii="黑体" w:hAnsi="黑体" w:eastAsia="黑体" w:cs="黑体"/>
          <w:sz w:val="21"/>
          <w:szCs w:val="21"/>
        </w:rPr>
        <w:t>35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_Toc5069 </w:instrText>
      </w:r>
      <w:r>
        <w:rPr>
          <w:rFonts w:hint="eastAsia" w:ascii="黑体" w:hAnsi="黑体" w:eastAsia="黑体" w:cs="黑体"/>
          <w:sz w:val="21"/>
          <w:szCs w:val="21"/>
        </w:rPr>
        <w:fldChar w:fldCharType="separate"/>
      </w:r>
      <w:r>
        <w:rPr>
          <w:rFonts w:hint="eastAsia" w:ascii="黑体" w:hAnsi="黑体" w:eastAsia="黑体" w:cs="黑体"/>
          <w:sz w:val="21"/>
          <w:szCs w:val="21"/>
        </w:rPr>
        <w:t>3.2 详细评审</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_Toc5069 \h </w:instrText>
      </w:r>
      <w:r>
        <w:rPr>
          <w:rFonts w:hint="eastAsia" w:ascii="黑体" w:hAnsi="黑体" w:eastAsia="黑体" w:cs="黑体"/>
          <w:sz w:val="21"/>
          <w:szCs w:val="21"/>
        </w:rPr>
        <w:fldChar w:fldCharType="separate"/>
      </w:r>
      <w:r>
        <w:rPr>
          <w:rFonts w:hint="eastAsia" w:ascii="黑体" w:hAnsi="黑体" w:eastAsia="黑体" w:cs="黑体"/>
          <w:sz w:val="21"/>
          <w:szCs w:val="21"/>
        </w:rPr>
        <w:t>35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_Toc23287 </w:instrText>
      </w:r>
      <w:r>
        <w:rPr>
          <w:rFonts w:hint="eastAsia" w:ascii="黑体" w:hAnsi="黑体" w:eastAsia="黑体" w:cs="黑体"/>
          <w:sz w:val="21"/>
          <w:szCs w:val="21"/>
        </w:rPr>
        <w:fldChar w:fldCharType="separate"/>
      </w:r>
      <w:r>
        <w:rPr>
          <w:rFonts w:hint="eastAsia" w:ascii="黑体" w:hAnsi="黑体" w:eastAsia="黑体" w:cs="黑体"/>
          <w:sz w:val="21"/>
          <w:szCs w:val="21"/>
        </w:rPr>
        <w:t>3.3 投标文件的澄清</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_Toc23287 \h </w:instrText>
      </w:r>
      <w:r>
        <w:rPr>
          <w:rFonts w:hint="eastAsia" w:ascii="黑体" w:hAnsi="黑体" w:eastAsia="黑体" w:cs="黑体"/>
          <w:sz w:val="21"/>
          <w:szCs w:val="21"/>
        </w:rPr>
        <w:fldChar w:fldCharType="separate"/>
      </w:r>
      <w:r>
        <w:rPr>
          <w:rFonts w:hint="eastAsia" w:ascii="黑体" w:hAnsi="黑体" w:eastAsia="黑体" w:cs="黑体"/>
          <w:sz w:val="21"/>
          <w:szCs w:val="21"/>
        </w:rPr>
        <w:t>36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_Toc26438 </w:instrText>
      </w:r>
      <w:r>
        <w:rPr>
          <w:rFonts w:hint="eastAsia" w:ascii="黑体" w:hAnsi="黑体" w:eastAsia="黑体" w:cs="黑体"/>
          <w:sz w:val="21"/>
          <w:szCs w:val="21"/>
        </w:rPr>
        <w:fldChar w:fldCharType="separate"/>
      </w:r>
      <w:r>
        <w:rPr>
          <w:rFonts w:hint="eastAsia" w:ascii="黑体" w:hAnsi="黑体" w:eastAsia="黑体" w:cs="黑体"/>
          <w:sz w:val="21"/>
          <w:szCs w:val="21"/>
        </w:rPr>
        <w:t>3.4 评标结果</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_Toc26438 \h </w:instrText>
      </w:r>
      <w:r>
        <w:rPr>
          <w:rFonts w:hint="eastAsia" w:ascii="黑体" w:hAnsi="黑体" w:eastAsia="黑体" w:cs="黑体"/>
          <w:sz w:val="21"/>
          <w:szCs w:val="21"/>
        </w:rPr>
        <w:fldChar w:fldCharType="separate"/>
      </w:r>
      <w:r>
        <w:rPr>
          <w:rFonts w:hint="eastAsia" w:ascii="黑体" w:hAnsi="黑体" w:eastAsia="黑体" w:cs="黑体"/>
          <w:sz w:val="21"/>
          <w:szCs w:val="21"/>
        </w:rPr>
        <w:t>36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26"/>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_Toc5669 </w:instrText>
      </w:r>
      <w:r>
        <w:rPr>
          <w:rFonts w:hint="eastAsia" w:ascii="黑体" w:hAnsi="黑体" w:eastAsia="黑体" w:cs="黑体"/>
          <w:sz w:val="21"/>
          <w:szCs w:val="21"/>
        </w:rPr>
        <w:fldChar w:fldCharType="separate"/>
      </w:r>
      <w:r>
        <w:rPr>
          <w:rFonts w:hint="eastAsia" w:ascii="黑体" w:hAnsi="黑体" w:eastAsia="黑体" w:cs="黑体"/>
          <w:sz w:val="21"/>
          <w:szCs w:val="21"/>
        </w:rPr>
        <w:t xml:space="preserve">第四章  </w:t>
      </w:r>
      <w:r>
        <w:rPr>
          <w:rFonts w:hint="eastAsia" w:ascii="黑体" w:hAnsi="黑体" w:eastAsia="黑体" w:cs="黑体"/>
          <w:sz w:val="21"/>
          <w:szCs w:val="21"/>
          <w:lang w:val="en-US" w:eastAsia="zh-CN"/>
        </w:rPr>
        <w:t>定标办法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_Toc5669 \h </w:instrText>
      </w:r>
      <w:r>
        <w:rPr>
          <w:rFonts w:hint="eastAsia" w:ascii="黑体" w:hAnsi="黑体" w:eastAsia="黑体" w:cs="黑体"/>
          <w:sz w:val="21"/>
          <w:szCs w:val="21"/>
        </w:rPr>
        <w:fldChar w:fldCharType="separate"/>
      </w:r>
      <w:r>
        <w:rPr>
          <w:rFonts w:hint="eastAsia" w:ascii="黑体" w:hAnsi="黑体" w:eastAsia="黑体" w:cs="黑体"/>
          <w:sz w:val="21"/>
          <w:szCs w:val="21"/>
        </w:rPr>
        <w:t>37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_Toc25240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定</w:t>
      </w:r>
      <w:r>
        <w:rPr>
          <w:rFonts w:hint="eastAsia" w:ascii="黑体" w:hAnsi="黑体" w:eastAsia="黑体" w:cs="黑体"/>
          <w:sz w:val="21"/>
          <w:szCs w:val="21"/>
        </w:rPr>
        <w:t>标办法前附表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_Toc25240 \h </w:instrText>
      </w:r>
      <w:r>
        <w:rPr>
          <w:rFonts w:hint="eastAsia" w:ascii="黑体" w:hAnsi="黑体" w:eastAsia="黑体" w:cs="黑体"/>
          <w:sz w:val="21"/>
          <w:szCs w:val="21"/>
        </w:rPr>
        <w:fldChar w:fldCharType="separate"/>
      </w:r>
      <w:r>
        <w:rPr>
          <w:rFonts w:hint="eastAsia" w:ascii="黑体" w:hAnsi="黑体" w:eastAsia="黑体" w:cs="黑体"/>
          <w:sz w:val="21"/>
          <w:szCs w:val="21"/>
        </w:rPr>
        <w:t>37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_Toc13500 </w:instrText>
      </w:r>
      <w:r>
        <w:rPr>
          <w:rFonts w:hint="eastAsia" w:ascii="黑体" w:hAnsi="黑体" w:eastAsia="黑体" w:cs="黑体"/>
          <w:sz w:val="21"/>
          <w:szCs w:val="21"/>
        </w:rPr>
        <w:fldChar w:fldCharType="separate"/>
      </w:r>
      <w:r>
        <w:rPr>
          <w:rFonts w:hint="eastAsia" w:ascii="黑体" w:hAnsi="黑体" w:eastAsia="黑体" w:cs="黑体"/>
          <w:bCs w:val="0"/>
          <w:kern w:val="2"/>
          <w:sz w:val="21"/>
          <w:szCs w:val="21"/>
          <w:lang w:val="en-US" w:eastAsia="zh-CN" w:bidi="ar-SA"/>
        </w:rPr>
        <w:t>1.定标方法</w:t>
      </w:r>
      <w:r>
        <w:rPr>
          <w:rFonts w:hint="eastAsia" w:ascii="黑体" w:hAnsi="黑体" w:eastAsia="黑体" w:cs="黑体"/>
          <w:sz w:val="21"/>
          <w:szCs w:val="21"/>
        </w:rPr>
        <w:t>(票决定标法)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_Toc13500 \h </w:instrText>
      </w:r>
      <w:r>
        <w:rPr>
          <w:rFonts w:hint="eastAsia" w:ascii="黑体" w:hAnsi="黑体" w:eastAsia="黑体" w:cs="黑体"/>
          <w:sz w:val="21"/>
          <w:szCs w:val="21"/>
        </w:rPr>
        <w:fldChar w:fldCharType="separate"/>
      </w:r>
      <w:r>
        <w:rPr>
          <w:rFonts w:hint="eastAsia" w:ascii="黑体" w:hAnsi="黑体" w:eastAsia="黑体" w:cs="黑体"/>
          <w:sz w:val="21"/>
          <w:szCs w:val="21"/>
        </w:rPr>
        <w:t>38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_Toc4039 </w:instrText>
      </w:r>
      <w:r>
        <w:rPr>
          <w:rFonts w:hint="eastAsia" w:ascii="黑体" w:hAnsi="黑体" w:eastAsia="黑体" w:cs="黑体"/>
          <w:sz w:val="21"/>
          <w:szCs w:val="21"/>
        </w:rPr>
        <w:fldChar w:fldCharType="separate"/>
      </w:r>
      <w:r>
        <w:rPr>
          <w:rFonts w:hint="eastAsia" w:ascii="黑体" w:hAnsi="黑体" w:eastAsia="黑体" w:cs="黑体"/>
          <w:sz w:val="21"/>
          <w:szCs w:val="21"/>
        </w:rPr>
        <w:t xml:space="preserve">1. </w:t>
      </w:r>
      <w:r>
        <w:rPr>
          <w:rFonts w:hint="eastAsia" w:ascii="黑体" w:hAnsi="黑体" w:eastAsia="黑体" w:cs="黑体"/>
          <w:bCs w:val="0"/>
          <w:kern w:val="2"/>
          <w:sz w:val="21"/>
          <w:szCs w:val="21"/>
          <w:lang w:val="en-US" w:eastAsia="zh-CN" w:bidi="ar-SA"/>
        </w:rPr>
        <w:t>定标方法</w:t>
      </w:r>
      <w:r>
        <w:rPr>
          <w:rFonts w:hint="eastAsia" w:ascii="黑体" w:hAnsi="黑体" w:eastAsia="黑体" w:cs="黑体"/>
          <w:sz w:val="21"/>
          <w:szCs w:val="21"/>
        </w:rPr>
        <w:t>(</w:t>
      </w:r>
      <w:r>
        <w:rPr>
          <w:rFonts w:hint="eastAsia" w:ascii="黑体" w:hAnsi="黑体" w:eastAsia="黑体" w:cs="黑体"/>
          <w:sz w:val="21"/>
          <w:szCs w:val="21"/>
          <w:lang w:val="en-US" w:eastAsia="zh-CN"/>
        </w:rPr>
        <w:t>投票计分</w:t>
      </w:r>
      <w:r>
        <w:rPr>
          <w:rFonts w:hint="eastAsia" w:ascii="黑体" w:hAnsi="黑体" w:eastAsia="黑体" w:cs="黑体"/>
          <w:sz w:val="21"/>
          <w:szCs w:val="21"/>
        </w:rPr>
        <w:t>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_Toc4039 \h </w:instrText>
      </w:r>
      <w:r>
        <w:rPr>
          <w:rFonts w:hint="eastAsia" w:ascii="黑体" w:hAnsi="黑体" w:eastAsia="黑体" w:cs="黑体"/>
          <w:sz w:val="21"/>
          <w:szCs w:val="21"/>
        </w:rPr>
        <w:fldChar w:fldCharType="separate"/>
      </w:r>
      <w:r>
        <w:rPr>
          <w:rFonts w:hint="eastAsia" w:ascii="黑体" w:hAnsi="黑体" w:eastAsia="黑体" w:cs="黑体"/>
          <w:sz w:val="21"/>
          <w:szCs w:val="21"/>
        </w:rPr>
        <w:t>38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_Toc25198 </w:instrText>
      </w:r>
      <w:r>
        <w:rPr>
          <w:rFonts w:hint="eastAsia" w:ascii="黑体" w:hAnsi="黑体" w:eastAsia="黑体" w:cs="黑体"/>
          <w:sz w:val="21"/>
          <w:szCs w:val="21"/>
        </w:rPr>
        <w:fldChar w:fldCharType="separate"/>
      </w:r>
      <w:r>
        <w:rPr>
          <w:rFonts w:hint="eastAsia" w:ascii="黑体" w:hAnsi="黑体" w:eastAsia="黑体" w:cs="黑体"/>
          <w:sz w:val="21"/>
          <w:szCs w:val="21"/>
        </w:rPr>
        <w:t xml:space="preserve">1. </w:t>
      </w:r>
      <w:r>
        <w:rPr>
          <w:rFonts w:hint="eastAsia" w:ascii="黑体" w:hAnsi="黑体" w:eastAsia="黑体" w:cs="黑体"/>
          <w:bCs w:val="0"/>
          <w:kern w:val="2"/>
          <w:sz w:val="21"/>
          <w:szCs w:val="21"/>
          <w:lang w:val="en-US" w:eastAsia="zh-CN" w:bidi="ar-SA"/>
        </w:rPr>
        <w:t>定标方法</w:t>
      </w:r>
      <w:r>
        <w:rPr>
          <w:rFonts w:hint="eastAsia" w:ascii="黑体" w:hAnsi="黑体" w:eastAsia="黑体" w:cs="黑体"/>
          <w:sz w:val="21"/>
          <w:szCs w:val="21"/>
        </w:rPr>
        <w:t>(</w:t>
      </w:r>
      <w:r>
        <w:rPr>
          <w:rFonts w:hint="eastAsia" w:ascii="黑体" w:hAnsi="黑体" w:eastAsia="黑体" w:cs="黑体"/>
          <w:sz w:val="21"/>
          <w:szCs w:val="21"/>
          <w:lang w:val="en-US" w:eastAsia="zh-CN"/>
        </w:rPr>
        <w:t>集体议事</w:t>
      </w:r>
      <w:r>
        <w:rPr>
          <w:rFonts w:hint="eastAsia" w:ascii="黑体" w:hAnsi="黑体" w:eastAsia="黑体" w:cs="黑体"/>
          <w:sz w:val="21"/>
          <w:szCs w:val="21"/>
        </w:rPr>
        <w:t>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_Toc25198 \h </w:instrText>
      </w:r>
      <w:r>
        <w:rPr>
          <w:rFonts w:hint="eastAsia" w:ascii="黑体" w:hAnsi="黑体" w:eastAsia="黑体" w:cs="黑体"/>
          <w:sz w:val="21"/>
          <w:szCs w:val="21"/>
        </w:rPr>
        <w:fldChar w:fldCharType="separate"/>
      </w:r>
      <w:r>
        <w:rPr>
          <w:rFonts w:hint="eastAsia" w:ascii="黑体" w:hAnsi="黑体" w:eastAsia="黑体" w:cs="黑体"/>
          <w:sz w:val="21"/>
          <w:szCs w:val="21"/>
        </w:rPr>
        <w:t>38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_Toc30356 </w:instrText>
      </w:r>
      <w:r>
        <w:rPr>
          <w:rFonts w:hint="eastAsia" w:ascii="黑体" w:hAnsi="黑体" w:eastAsia="黑体" w:cs="黑体"/>
          <w:sz w:val="21"/>
          <w:szCs w:val="21"/>
        </w:rPr>
        <w:fldChar w:fldCharType="separate"/>
      </w:r>
      <w:r>
        <w:rPr>
          <w:rFonts w:hint="eastAsia" w:ascii="黑体" w:hAnsi="黑体" w:eastAsia="黑体" w:cs="黑体"/>
          <w:bCs w:val="0"/>
          <w:kern w:val="2"/>
          <w:sz w:val="21"/>
          <w:szCs w:val="21"/>
          <w:lang w:val="en-US" w:eastAsia="zh-CN" w:bidi="ar-SA"/>
        </w:rPr>
        <w:t>1.定标方法</w:t>
      </w:r>
      <w:r>
        <w:rPr>
          <w:rFonts w:hint="eastAsia" w:ascii="黑体" w:hAnsi="黑体" w:eastAsia="黑体" w:cs="黑体"/>
          <w:sz w:val="21"/>
          <w:szCs w:val="21"/>
        </w:rPr>
        <w:t>(</w:t>
      </w:r>
      <w:r>
        <w:rPr>
          <w:rFonts w:hint="eastAsia" w:ascii="黑体" w:hAnsi="黑体" w:eastAsia="黑体" w:cs="黑体"/>
          <w:sz w:val="21"/>
          <w:szCs w:val="21"/>
          <w:lang w:val="en-US" w:eastAsia="zh-CN"/>
        </w:rPr>
        <w:t>招标人确定的其他方</w:t>
      </w:r>
      <w:r>
        <w:rPr>
          <w:rFonts w:hint="eastAsia" w:ascii="黑体" w:hAnsi="黑体" w:eastAsia="黑体" w:cs="黑体"/>
          <w:sz w:val="21"/>
          <w:szCs w:val="21"/>
        </w:rPr>
        <w:t>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_Toc30356 \h </w:instrText>
      </w:r>
      <w:r>
        <w:rPr>
          <w:rFonts w:hint="eastAsia" w:ascii="黑体" w:hAnsi="黑体" w:eastAsia="黑体" w:cs="黑体"/>
          <w:sz w:val="21"/>
          <w:szCs w:val="21"/>
        </w:rPr>
        <w:fldChar w:fldCharType="separate"/>
      </w:r>
      <w:r>
        <w:rPr>
          <w:rFonts w:hint="eastAsia" w:ascii="黑体" w:hAnsi="黑体" w:eastAsia="黑体" w:cs="黑体"/>
          <w:sz w:val="21"/>
          <w:szCs w:val="21"/>
        </w:rPr>
        <w:t>38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_Toc12163 </w:instrText>
      </w:r>
      <w:r>
        <w:rPr>
          <w:rFonts w:hint="eastAsia" w:ascii="黑体" w:hAnsi="黑体" w:eastAsia="黑体" w:cs="黑体"/>
          <w:sz w:val="21"/>
          <w:szCs w:val="21"/>
        </w:rPr>
        <w:fldChar w:fldCharType="separate"/>
      </w:r>
      <w:r>
        <w:rPr>
          <w:rFonts w:hint="eastAsia" w:ascii="黑体" w:hAnsi="黑体" w:eastAsia="黑体" w:cs="黑体"/>
          <w:bCs w:val="0"/>
          <w:kern w:val="2"/>
          <w:sz w:val="21"/>
          <w:szCs w:val="21"/>
          <w:lang w:val="en-US" w:eastAsia="zh-CN" w:bidi="ar-SA"/>
        </w:rPr>
        <w:t>2.定标标准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_Toc12163 \h </w:instrText>
      </w:r>
      <w:r>
        <w:rPr>
          <w:rFonts w:hint="eastAsia" w:ascii="黑体" w:hAnsi="黑体" w:eastAsia="黑体" w:cs="黑体"/>
          <w:sz w:val="21"/>
          <w:szCs w:val="21"/>
        </w:rPr>
        <w:fldChar w:fldCharType="separate"/>
      </w:r>
      <w:r>
        <w:rPr>
          <w:rFonts w:hint="eastAsia" w:ascii="黑体" w:hAnsi="黑体" w:eastAsia="黑体" w:cs="黑体"/>
          <w:sz w:val="21"/>
          <w:szCs w:val="21"/>
        </w:rPr>
        <w:t>38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_Toc6021 </w:instrText>
      </w:r>
      <w:r>
        <w:rPr>
          <w:rFonts w:hint="eastAsia" w:ascii="黑体" w:hAnsi="黑体" w:eastAsia="黑体" w:cs="黑体"/>
          <w:sz w:val="21"/>
          <w:szCs w:val="21"/>
        </w:rPr>
        <w:fldChar w:fldCharType="separate"/>
      </w:r>
      <w:r>
        <w:rPr>
          <w:rFonts w:hint="eastAsia" w:ascii="黑体" w:hAnsi="黑体" w:eastAsia="黑体" w:cs="黑体"/>
          <w:bCs w:val="0"/>
          <w:kern w:val="2"/>
          <w:sz w:val="21"/>
          <w:szCs w:val="21"/>
          <w:lang w:val="en-US" w:eastAsia="zh-CN" w:bidi="ar-SA"/>
        </w:rPr>
        <w:t>3.定标程序</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_Toc6021 \h </w:instrText>
      </w:r>
      <w:r>
        <w:rPr>
          <w:rFonts w:hint="eastAsia" w:ascii="黑体" w:hAnsi="黑体" w:eastAsia="黑体" w:cs="黑体"/>
          <w:sz w:val="21"/>
          <w:szCs w:val="21"/>
        </w:rPr>
        <w:fldChar w:fldCharType="separate"/>
      </w:r>
      <w:r>
        <w:rPr>
          <w:rFonts w:hint="eastAsia" w:ascii="黑体" w:hAnsi="黑体" w:eastAsia="黑体" w:cs="黑体"/>
          <w:sz w:val="21"/>
          <w:szCs w:val="21"/>
        </w:rPr>
        <w:t>38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26"/>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_Toc3648 </w:instrText>
      </w:r>
      <w:r>
        <w:rPr>
          <w:rFonts w:hint="eastAsia" w:ascii="黑体" w:hAnsi="黑体" w:eastAsia="黑体" w:cs="黑体"/>
          <w:sz w:val="21"/>
          <w:szCs w:val="21"/>
        </w:rPr>
        <w:fldChar w:fldCharType="separate"/>
      </w:r>
      <w:r>
        <w:rPr>
          <w:rFonts w:hint="eastAsia" w:ascii="黑体" w:hAnsi="黑体" w:eastAsia="黑体" w:cs="黑体"/>
          <w:sz w:val="21"/>
          <w:szCs w:val="21"/>
        </w:rPr>
        <w:t>第</w:t>
      </w:r>
      <w:r>
        <w:rPr>
          <w:rFonts w:hint="eastAsia" w:ascii="黑体" w:hAnsi="黑体" w:eastAsia="黑体" w:cs="黑体"/>
          <w:sz w:val="21"/>
          <w:szCs w:val="21"/>
          <w:lang w:val="en-US" w:eastAsia="zh-CN"/>
        </w:rPr>
        <w:t>五</w:t>
      </w:r>
      <w:r>
        <w:rPr>
          <w:rFonts w:hint="eastAsia" w:ascii="黑体" w:hAnsi="黑体" w:eastAsia="黑体" w:cs="黑体"/>
          <w:sz w:val="21"/>
          <w:szCs w:val="21"/>
        </w:rPr>
        <w:t>章合同条款及格式</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_Toc3648 \h </w:instrText>
      </w:r>
      <w:r>
        <w:rPr>
          <w:rFonts w:hint="eastAsia" w:ascii="黑体" w:hAnsi="黑体" w:eastAsia="黑体" w:cs="黑体"/>
          <w:sz w:val="21"/>
          <w:szCs w:val="21"/>
        </w:rPr>
        <w:fldChar w:fldCharType="separate"/>
      </w:r>
      <w:r>
        <w:rPr>
          <w:rFonts w:hint="eastAsia" w:ascii="黑体" w:hAnsi="黑体" w:eastAsia="黑体" w:cs="黑体"/>
          <w:sz w:val="21"/>
          <w:szCs w:val="21"/>
        </w:rPr>
        <w:t>40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_Toc10303 </w:instrText>
      </w:r>
      <w:r>
        <w:rPr>
          <w:rFonts w:hint="eastAsia" w:ascii="黑体" w:hAnsi="黑体" w:eastAsia="黑体" w:cs="黑体"/>
          <w:sz w:val="21"/>
          <w:szCs w:val="21"/>
        </w:rPr>
        <w:fldChar w:fldCharType="separate"/>
      </w:r>
      <w:r>
        <w:rPr>
          <w:rFonts w:hint="eastAsia" w:ascii="黑体" w:hAnsi="黑体" w:eastAsia="黑体" w:cs="黑体"/>
          <w:sz w:val="21"/>
          <w:szCs w:val="21"/>
        </w:rPr>
        <w:t>第一节通用合同条款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_Toc10303 \h </w:instrText>
      </w:r>
      <w:r>
        <w:rPr>
          <w:rFonts w:hint="eastAsia" w:ascii="黑体" w:hAnsi="黑体" w:eastAsia="黑体" w:cs="黑体"/>
          <w:sz w:val="21"/>
          <w:szCs w:val="21"/>
        </w:rPr>
        <w:fldChar w:fldCharType="separate"/>
      </w:r>
      <w:r>
        <w:rPr>
          <w:rFonts w:hint="eastAsia" w:ascii="黑体" w:hAnsi="黑体" w:eastAsia="黑体" w:cs="黑体"/>
          <w:sz w:val="21"/>
          <w:szCs w:val="21"/>
        </w:rPr>
        <w:t>41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_Toc96 </w:instrText>
      </w:r>
      <w:r>
        <w:rPr>
          <w:rFonts w:hint="eastAsia" w:ascii="黑体" w:hAnsi="黑体" w:eastAsia="黑体" w:cs="黑体"/>
          <w:sz w:val="21"/>
          <w:szCs w:val="21"/>
        </w:rPr>
        <w:fldChar w:fldCharType="separate"/>
      </w:r>
      <w:r>
        <w:rPr>
          <w:rFonts w:hint="eastAsia" w:ascii="黑体" w:hAnsi="黑体" w:eastAsia="黑体" w:cs="黑体"/>
          <w:sz w:val="21"/>
          <w:szCs w:val="21"/>
        </w:rPr>
        <w:t>1. 一般约定</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_Toc96 \h </w:instrText>
      </w:r>
      <w:r>
        <w:rPr>
          <w:rFonts w:hint="eastAsia" w:ascii="黑体" w:hAnsi="黑体" w:eastAsia="黑体" w:cs="黑体"/>
          <w:sz w:val="21"/>
          <w:szCs w:val="21"/>
        </w:rPr>
        <w:fldChar w:fldCharType="separate"/>
      </w:r>
      <w:r>
        <w:rPr>
          <w:rFonts w:hint="eastAsia" w:ascii="黑体" w:hAnsi="黑体" w:eastAsia="黑体" w:cs="黑体"/>
          <w:sz w:val="21"/>
          <w:szCs w:val="21"/>
        </w:rPr>
        <w:t>41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_Toc25488 </w:instrText>
      </w:r>
      <w:r>
        <w:rPr>
          <w:rFonts w:hint="eastAsia" w:ascii="黑体" w:hAnsi="黑体" w:eastAsia="黑体" w:cs="黑体"/>
          <w:sz w:val="21"/>
          <w:szCs w:val="21"/>
        </w:rPr>
        <w:fldChar w:fldCharType="separate"/>
      </w:r>
      <w:r>
        <w:rPr>
          <w:rFonts w:hint="eastAsia" w:ascii="黑体" w:hAnsi="黑体" w:eastAsia="黑体" w:cs="黑体"/>
          <w:sz w:val="21"/>
          <w:szCs w:val="21"/>
        </w:rPr>
        <w:t>1.1 词语定义</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_Toc25488 \h </w:instrText>
      </w:r>
      <w:r>
        <w:rPr>
          <w:rFonts w:hint="eastAsia" w:ascii="黑体" w:hAnsi="黑体" w:eastAsia="黑体" w:cs="黑体"/>
          <w:sz w:val="21"/>
          <w:szCs w:val="21"/>
        </w:rPr>
        <w:fldChar w:fldCharType="separate"/>
      </w:r>
      <w:r>
        <w:rPr>
          <w:rFonts w:hint="eastAsia" w:ascii="黑体" w:hAnsi="黑体" w:eastAsia="黑体" w:cs="黑体"/>
          <w:sz w:val="21"/>
          <w:szCs w:val="21"/>
        </w:rPr>
        <w:t>41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_Toc7541 </w:instrText>
      </w:r>
      <w:r>
        <w:rPr>
          <w:rFonts w:hint="eastAsia" w:ascii="黑体" w:hAnsi="黑体" w:eastAsia="黑体" w:cs="黑体"/>
          <w:sz w:val="21"/>
          <w:szCs w:val="21"/>
        </w:rPr>
        <w:fldChar w:fldCharType="separate"/>
      </w:r>
      <w:r>
        <w:rPr>
          <w:rFonts w:hint="eastAsia" w:ascii="黑体" w:hAnsi="黑体" w:eastAsia="黑体" w:cs="黑体"/>
          <w:sz w:val="21"/>
          <w:szCs w:val="21"/>
        </w:rPr>
        <w:t>1.2 语言文字</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_Toc7541 \h </w:instrText>
      </w:r>
      <w:r>
        <w:rPr>
          <w:rFonts w:hint="eastAsia" w:ascii="黑体" w:hAnsi="黑体" w:eastAsia="黑体" w:cs="黑体"/>
          <w:sz w:val="21"/>
          <w:szCs w:val="21"/>
        </w:rPr>
        <w:fldChar w:fldCharType="separate"/>
      </w:r>
      <w:r>
        <w:rPr>
          <w:rFonts w:hint="eastAsia" w:ascii="黑体" w:hAnsi="黑体" w:eastAsia="黑体" w:cs="黑体"/>
          <w:sz w:val="21"/>
          <w:szCs w:val="21"/>
        </w:rPr>
        <w:t>42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_Toc4823 </w:instrText>
      </w:r>
      <w:r>
        <w:rPr>
          <w:rFonts w:hint="eastAsia" w:ascii="黑体" w:hAnsi="黑体" w:eastAsia="黑体" w:cs="黑体"/>
          <w:sz w:val="21"/>
          <w:szCs w:val="21"/>
        </w:rPr>
        <w:fldChar w:fldCharType="separate"/>
      </w:r>
      <w:r>
        <w:rPr>
          <w:rFonts w:hint="eastAsia" w:ascii="黑体" w:hAnsi="黑体" w:eastAsia="黑体" w:cs="黑体"/>
          <w:sz w:val="21"/>
          <w:szCs w:val="21"/>
        </w:rPr>
        <w:t>1.3 适用法律</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_Toc4823 \h </w:instrText>
      </w:r>
      <w:r>
        <w:rPr>
          <w:rFonts w:hint="eastAsia" w:ascii="黑体" w:hAnsi="黑体" w:eastAsia="黑体" w:cs="黑体"/>
          <w:sz w:val="21"/>
          <w:szCs w:val="21"/>
        </w:rPr>
        <w:fldChar w:fldCharType="separate"/>
      </w:r>
      <w:r>
        <w:rPr>
          <w:rFonts w:hint="eastAsia" w:ascii="黑体" w:hAnsi="黑体" w:eastAsia="黑体" w:cs="黑体"/>
          <w:sz w:val="21"/>
          <w:szCs w:val="21"/>
        </w:rPr>
        <w:t>43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_Toc8491 </w:instrText>
      </w:r>
      <w:r>
        <w:rPr>
          <w:rFonts w:hint="eastAsia" w:ascii="黑体" w:hAnsi="黑体" w:eastAsia="黑体" w:cs="黑体"/>
          <w:sz w:val="21"/>
          <w:szCs w:val="21"/>
        </w:rPr>
        <w:fldChar w:fldCharType="separate"/>
      </w:r>
      <w:r>
        <w:rPr>
          <w:rFonts w:hint="eastAsia" w:ascii="黑体" w:hAnsi="黑体" w:eastAsia="黑体" w:cs="黑体"/>
          <w:sz w:val="21"/>
          <w:szCs w:val="21"/>
        </w:rPr>
        <w:t>1.4 合同文件的优先顺序</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_Toc8491 \h </w:instrText>
      </w:r>
      <w:r>
        <w:rPr>
          <w:rFonts w:hint="eastAsia" w:ascii="黑体" w:hAnsi="黑体" w:eastAsia="黑体" w:cs="黑体"/>
          <w:sz w:val="21"/>
          <w:szCs w:val="21"/>
        </w:rPr>
        <w:fldChar w:fldCharType="separate"/>
      </w:r>
      <w:r>
        <w:rPr>
          <w:rFonts w:hint="eastAsia" w:ascii="黑体" w:hAnsi="黑体" w:eastAsia="黑体" w:cs="黑体"/>
          <w:sz w:val="21"/>
          <w:szCs w:val="21"/>
        </w:rPr>
        <w:t>43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_Toc25524 </w:instrText>
      </w:r>
      <w:r>
        <w:rPr>
          <w:rFonts w:hint="eastAsia" w:ascii="黑体" w:hAnsi="黑体" w:eastAsia="黑体" w:cs="黑体"/>
          <w:sz w:val="21"/>
          <w:szCs w:val="21"/>
        </w:rPr>
        <w:fldChar w:fldCharType="separate"/>
      </w:r>
      <w:r>
        <w:rPr>
          <w:rFonts w:hint="eastAsia" w:ascii="黑体" w:hAnsi="黑体" w:eastAsia="黑体" w:cs="黑体"/>
          <w:sz w:val="21"/>
          <w:szCs w:val="21"/>
        </w:rPr>
        <w:t>1.5 合同协议书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_Toc25524 \h </w:instrText>
      </w:r>
      <w:r>
        <w:rPr>
          <w:rFonts w:hint="eastAsia" w:ascii="黑体" w:hAnsi="黑体" w:eastAsia="黑体" w:cs="黑体"/>
          <w:sz w:val="21"/>
          <w:szCs w:val="21"/>
        </w:rPr>
        <w:fldChar w:fldCharType="separate"/>
      </w:r>
      <w:r>
        <w:rPr>
          <w:rFonts w:hint="eastAsia" w:ascii="黑体" w:hAnsi="黑体" w:eastAsia="黑体" w:cs="黑体"/>
          <w:sz w:val="21"/>
          <w:szCs w:val="21"/>
        </w:rPr>
        <w:t>43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_Toc26815 </w:instrText>
      </w:r>
      <w:r>
        <w:rPr>
          <w:rFonts w:hint="eastAsia" w:ascii="黑体" w:hAnsi="黑体" w:eastAsia="黑体" w:cs="黑体"/>
          <w:sz w:val="21"/>
          <w:szCs w:val="21"/>
        </w:rPr>
        <w:fldChar w:fldCharType="separate"/>
      </w:r>
      <w:r>
        <w:rPr>
          <w:rFonts w:hint="eastAsia" w:ascii="黑体" w:hAnsi="黑体" w:eastAsia="黑体" w:cs="黑体"/>
          <w:sz w:val="21"/>
          <w:szCs w:val="21"/>
        </w:rPr>
        <w:t>1.6 文件的提供和照管</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_Toc26815 \h </w:instrText>
      </w:r>
      <w:r>
        <w:rPr>
          <w:rFonts w:hint="eastAsia" w:ascii="黑体" w:hAnsi="黑体" w:eastAsia="黑体" w:cs="黑体"/>
          <w:sz w:val="21"/>
          <w:szCs w:val="21"/>
        </w:rPr>
        <w:fldChar w:fldCharType="separate"/>
      </w:r>
      <w:r>
        <w:rPr>
          <w:rFonts w:hint="eastAsia" w:ascii="黑体" w:hAnsi="黑体" w:eastAsia="黑体" w:cs="黑体"/>
          <w:sz w:val="21"/>
          <w:szCs w:val="21"/>
        </w:rPr>
        <w:t>43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_Toc29726 </w:instrText>
      </w:r>
      <w:r>
        <w:rPr>
          <w:rFonts w:hint="eastAsia" w:ascii="黑体" w:hAnsi="黑体" w:eastAsia="黑体" w:cs="黑体"/>
          <w:sz w:val="21"/>
          <w:szCs w:val="21"/>
        </w:rPr>
        <w:fldChar w:fldCharType="separate"/>
      </w:r>
      <w:r>
        <w:rPr>
          <w:rFonts w:hint="eastAsia" w:ascii="黑体" w:hAnsi="黑体" w:eastAsia="黑体" w:cs="黑体"/>
          <w:sz w:val="21"/>
          <w:szCs w:val="21"/>
        </w:rPr>
        <w:t>1.7 联络</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_Toc29726 \h </w:instrText>
      </w:r>
      <w:r>
        <w:rPr>
          <w:rFonts w:hint="eastAsia" w:ascii="黑体" w:hAnsi="黑体" w:eastAsia="黑体" w:cs="黑体"/>
          <w:sz w:val="21"/>
          <w:szCs w:val="21"/>
        </w:rPr>
        <w:fldChar w:fldCharType="separate"/>
      </w:r>
      <w:r>
        <w:rPr>
          <w:rFonts w:hint="eastAsia" w:ascii="黑体" w:hAnsi="黑体" w:eastAsia="黑体" w:cs="黑体"/>
          <w:sz w:val="21"/>
          <w:szCs w:val="21"/>
        </w:rPr>
        <w:t>44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_Toc16688 </w:instrText>
      </w:r>
      <w:r>
        <w:rPr>
          <w:rFonts w:hint="eastAsia" w:ascii="黑体" w:hAnsi="黑体" w:eastAsia="黑体" w:cs="黑体"/>
          <w:sz w:val="21"/>
          <w:szCs w:val="21"/>
        </w:rPr>
        <w:fldChar w:fldCharType="separate"/>
      </w:r>
      <w:r>
        <w:rPr>
          <w:rFonts w:hint="eastAsia" w:ascii="黑体" w:hAnsi="黑体" w:eastAsia="黑体" w:cs="黑体"/>
          <w:sz w:val="21"/>
          <w:szCs w:val="21"/>
        </w:rPr>
        <w:t>1.8 转让</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_Toc16688 \h </w:instrText>
      </w:r>
      <w:r>
        <w:rPr>
          <w:rFonts w:hint="eastAsia" w:ascii="黑体" w:hAnsi="黑体" w:eastAsia="黑体" w:cs="黑体"/>
          <w:sz w:val="21"/>
          <w:szCs w:val="21"/>
        </w:rPr>
        <w:fldChar w:fldCharType="separate"/>
      </w:r>
      <w:r>
        <w:rPr>
          <w:rFonts w:hint="eastAsia" w:ascii="黑体" w:hAnsi="黑体" w:eastAsia="黑体" w:cs="黑体"/>
          <w:sz w:val="21"/>
          <w:szCs w:val="21"/>
        </w:rPr>
        <w:t>44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_Toc4184 </w:instrText>
      </w:r>
      <w:r>
        <w:rPr>
          <w:rFonts w:hint="eastAsia" w:ascii="黑体" w:hAnsi="黑体" w:eastAsia="黑体" w:cs="黑体"/>
          <w:sz w:val="21"/>
          <w:szCs w:val="21"/>
        </w:rPr>
        <w:fldChar w:fldCharType="separate"/>
      </w:r>
      <w:r>
        <w:rPr>
          <w:rFonts w:hint="eastAsia" w:ascii="黑体" w:hAnsi="黑体" w:eastAsia="黑体" w:cs="黑体"/>
          <w:sz w:val="21"/>
          <w:szCs w:val="21"/>
        </w:rPr>
        <w:t>1.9 严禁贿赂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_Toc4184 \h </w:instrText>
      </w:r>
      <w:r>
        <w:rPr>
          <w:rFonts w:hint="eastAsia" w:ascii="黑体" w:hAnsi="黑体" w:eastAsia="黑体" w:cs="黑体"/>
          <w:sz w:val="21"/>
          <w:szCs w:val="21"/>
        </w:rPr>
        <w:fldChar w:fldCharType="separate"/>
      </w:r>
      <w:r>
        <w:rPr>
          <w:rFonts w:hint="eastAsia" w:ascii="黑体" w:hAnsi="黑体" w:eastAsia="黑体" w:cs="黑体"/>
          <w:sz w:val="21"/>
          <w:szCs w:val="21"/>
        </w:rPr>
        <w:t>44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_Toc13300 </w:instrText>
      </w:r>
      <w:r>
        <w:rPr>
          <w:rFonts w:hint="eastAsia" w:ascii="黑体" w:hAnsi="黑体" w:eastAsia="黑体" w:cs="黑体"/>
          <w:sz w:val="21"/>
          <w:szCs w:val="21"/>
        </w:rPr>
        <w:fldChar w:fldCharType="separate"/>
      </w:r>
      <w:r>
        <w:rPr>
          <w:rFonts w:hint="eastAsia" w:ascii="黑体" w:hAnsi="黑体" w:eastAsia="黑体" w:cs="黑体"/>
          <w:sz w:val="21"/>
          <w:szCs w:val="21"/>
        </w:rPr>
        <w:t>1.10 知识产权</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_Toc13300 \h </w:instrText>
      </w:r>
      <w:r>
        <w:rPr>
          <w:rFonts w:hint="eastAsia" w:ascii="黑体" w:hAnsi="黑体" w:eastAsia="黑体" w:cs="黑体"/>
          <w:sz w:val="21"/>
          <w:szCs w:val="21"/>
        </w:rPr>
        <w:fldChar w:fldCharType="separate"/>
      </w:r>
      <w:r>
        <w:rPr>
          <w:rFonts w:hint="eastAsia" w:ascii="黑体" w:hAnsi="黑体" w:eastAsia="黑体" w:cs="黑体"/>
          <w:sz w:val="21"/>
          <w:szCs w:val="21"/>
        </w:rPr>
        <w:t>44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_Toc14683 </w:instrText>
      </w:r>
      <w:r>
        <w:rPr>
          <w:rFonts w:hint="eastAsia" w:ascii="黑体" w:hAnsi="黑体" w:eastAsia="黑体" w:cs="黑体"/>
          <w:sz w:val="21"/>
          <w:szCs w:val="21"/>
        </w:rPr>
        <w:fldChar w:fldCharType="separate"/>
      </w:r>
      <w:r>
        <w:rPr>
          <w:rFonts w:hint="eastAsia" w:ascii="黑体" w:hAnsi="黑体" w:eastAsia="黑体" w:cs="黑体"/>
          <w:sz w:val="21"/>
          <w:szCs w:val="21"/>
        </w:rPr>
        <w:t>1.11 文件及信息的保密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_Toc14683 \h </w:instrText>
      </w:r>
      <w:r>
        <w:rPr>
          <w:rFonts w:hint="eastAsia" w:ascii="黑体" w:hAnsi="黑体" w:eastAsia="黑体" w:cs="黑体"/>
          <w:sz w:val="21"/>
          <w:szCs w:val="21"/>
        </w:rPr>
        <w:fldChar w:fldCharType="separate"/>
      </w:r>
      <w:r>
        <w:rPr>
          <w:rFonts w:hint="eastAsia" w:ascii="黑体" w:hAnsi="黑体" w:eastAsia="黑体" w:cs="黑体"/>
          <w:sz w:val="21"/>
          <w:szCs w:val="21"/>
        </w:rPr>
        <w:t>44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_Toc11816 </w:instrText>
      </w:r>
      <w:r>
        <w:rPr>
          <w:rFonts w:hint="eastAsia" w:ascii="黑体" w:hAnsi="黑体" w:eastAsia="黑体" w:cs="黑体"/>
          <w:sz w:val="21"/>
          <w:szCs w:val="21"/>
        </w:rPr>
        <w:fldChar w:fldCharType="separate"/>
      </w:r>
      <w:r>
        <w:rPr>
          <w:rFonts w:hint="eastAsia" w:ascii="黑体" w:hAnsi="黑体" w:eastAsia="黑体" w:cs="黑体"/>
          <w:sz w:val="21"/>
          <w:szCs w:val="21"/>
        </w:rPr>
        <w:t>1.12 发包人要求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_Toc11816 \h </w:instrText>
      </w:r>
      <w:r>
        <w:rPr>
          <w:rFonts w:hint="eastAsia" w:ascii="黑体" w:hAnsi="黑体" w:eastAsia="黑体" w:cs="黑体"/>
          <w:sz w:val="21"/>
          <w:szCs w:val="21"/>
        </w:rPr>
        <w:fldChar w:fldCharType="separate"/>
      </w:r>
      <w:r>
        <w:rPr>
          <w:rFonts w:hint="eastAsia" w:ascii="黑体" w:hAnsi="黑体" w:eastAsia="黑体" w:cs="黑体"/>
          <w:sz w:val="21"/>
          <w:szCs w:val="21"/>
        </w:rPr>
        <w:t>45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_Toc32678 </w:instrText>
      </w:r>
      <w:r>
        <w:rPr>
          <w:rFonts w:hint="eastAsia" w:ascii="黑体" w:hAnsi="黑体" w:eastAsia="黑体" w:cs="黑体"/>
          <w:sz w:val="21"/>
          <w:szCs w:val="21"/>
        </w:rPr>
        <w:fldChar w:fldCharType="separate"/>
      </w:r>
      <w:r>
        <w:rPr>
          <w:rFonts w:hint="eastAsia" w:ascii="黑体" w:hAnsi="黑体" w:eastAsia="黑体" w:cs="黑体"/>
          <w:sz w:val="21"/>
          <w:szCs w:val="21"/>
        </w:rPr>
        <w:t>2. 发包人义务</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_Toc32678 \h </w:instrText>
      </w:r>
      <w:r>
        <w:rPr>
          <w:rFonts w:hint="eastAsia" w:ascii="黑体" w:hAnsi="黑体" w:eastAsia="黑体" w:cs="黑体"/>
          <w:sz w:val="21"/>
          <w:szCs w:val="21"/>
        </w:rPr>
        <w:fldChar w:fldCharType="separate"/>
      </w:r>
      <w:r>
        <w:rPr>
          <w:rFonts w:hint="eastAsia" w:ascii="黑体" w:hAnsi="黑体" w:eastAsia="黑体" w:cs="黑体"/>
          <w:sz w:val="21"/>
          <w:szCs w:val="21"/>
        </w:rPr>
        <w:t>45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_Toc32424 </w:instrText>
      </w:r>
      <w:r>
        <w:rPr>
          <w:rFonts w:hint="eastAsia" w:ascii="黑体" w:hAnsi="黑体" w:eastAsia="黑体" w:cs="黑体"/>
          <w:sz w:val="21"/>
          <w:szCs w:val="21"/>
        </w:rPr>
        <w:fldChar w:fldCharType="separate"/>
      </w:r>
      <w:r>
        <w:rPr>
          <w:rFonts w:hint="eastAsia" w:ascii="黑体" w:hAnsi="黑体" w:eastAsia="黑体" w:cs="黑体"/>
          <w:sz w:val="21"/>
          <w:szCs w:val="21"/>
        </w:rPr>
        <w:t>2.1 遵守法律</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_Toc32424 \h </w:instrText>
      </w:r>
      <w:r>
        <w:rPr>
          <w:rFonts w:hint="eastAsia" w:ascii="黑体" w:hAnsi="黑体" w:eastAsia="黑体" w:cs="黑体"/>
          <w:sz w:val="21"/>
          <w:szCs w:val="21"/>
        </w:rPr>
        <w:fldChar w:fldCharType="separate"/>
      </w:r>
      <w:r>
        <w:rPr>
          <w:rFonts w:hint="eastAsia" w:ascii="黑体" w:hAnsi="黑体" w:eastAsia="黑体" w:cs="黑体"/>
          <w:sz w:val="21"/>
          <w:szCs w:val="21"/>
        </w:rPr>
        <w:t>45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_Toc23969 </w:instrText>
      </w:r>
      <w:r>
        <w:rPr>
          <w:rFonts w:hint="eastAsia" w:ascii="黑体" w:hAnsi="黑体" w:eastAsia="黑体" w:cs="黑体"/>
          <w:sz w:val="21"/>
          <w:szCs w:val="21"/>
        </w:rPr>
        <w:fldChar w:fldCharType="separate"/>
      </w:r>
      <w:r>
        <w:rPr>
          <w:rFonts w:hint="eastAsia" w:ascii="黑体" w:hAnsi="黑体" w:eastAsia="黑体" w:cs="黑体"/>
          <w:sz w:val="21"/>
          <w:szCs w:val="21"/>
        </w:rPr>
        <w:t>2.2 发出开始勘察通知</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_Toc23969 \h </w:instrText>
      </w:r>
      <w:r>
        <w:rPr>
          <w:rFonts w:hint="eastAsia" w:ascii="黑体" w:hAnsi="黑体" w:eastAsia="黑体" w:cs="黑体"/>
          <w:sz w:val="21"/>
          <w:szCs w:val="21"/>
        </w:rPr>
        <w:fldChar w:fldCharType="separate"/>
      </w:r>
      <w:r>
        <w:rPr>
          <w:rFonts w:hint="eastAsia" w:ascii="黑体" w:hAnsi="黑体" w:eastAsia="黑体" w:cs="黑体"/>
          <w:sz w:val="21"/>
          <w:szCs w:val="21"/>
        </w:rPr>
        <w:t>45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_Toc18793 </w:instrText>
      </w:r>
      <w:r>
        <w:rPr>
          <w:rFonts w:hint="eastAsia" w:ascii="黑体" w:hAnsi="黑体" w:eastAsia="黑体" w:cs="黑体"/>
          <w:sz w:val="21"/>
          <w:szCs w:val="21"/>
        </w:rPr>
        <w:fldChar w:fldCharType="separate"/>
      </w:r>
      <w:r>
        <w:rPr>
          <w:rFonts w:hint="eastAsia" w:ascii="黑体" w:hAnsi="黑体" w:eastAsia="黑体" w:cs="黑体"/>
          <w:sz w:val="21"/>
          <w:szCs w:val="21"/>
        </w:rPr>
        <w:t>2.3 办理证件和批件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_Toc18793 \h </w:instrText>
      </w:r>
      <w:r>
        <w:rPr>
          <w:rFonts w:hint="eastAsia" w:ascii="黑体" w:hAnsi="黑体" w:eastAsia="黑体" w:cs="黑体"/>
          <w:sz w:val="21"/>
          <w:szCs w:val="21"/>
        </w:rPr>
        <w:fldChar w:fldCharType="separate"/>
      </w:r>
      <w:r>
        <w:rPr>
          <w:rFonts w:hint="eastAsia" w:ascii="黑体" w:hAnsi="黑体" w:eastAsia="黑体" w:cs="黑体"/>
          <w:sz w:val="21"/>
          <w:szCs w:val="21"/>
        </w:rPr>
        <w:t>45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_Toc21996 </w:instrText>
      </w:r>
      <w:r>
        <w:rPr>
          <w:rFonts w:hint="eastAsia" w:ascii="黑体" w:hAnsi="黑体" w:eastAsia="黑体" w:cs="黑体"/>
          <w:sz w:val="21"/>
          <w:szCs w:val="21"/>
        </w:rPr>
        <w:fldChar w:fldCharType="separate"/>
      </w:r>
      <w:r>
        <w:rPr>
          <w:rFonts w:hint="eastAsia" w:ascii="黑体" w:hAnsi="黑体" w:eastAsia="黑体" w:cs="黑体"/>
          <w:sz w:val="21"/>
          <w:szCs w:val="21"/>
        </w:rPr>
        <w:t>2.4 支付合同价款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_Toc21996 \h </w:instrText>
      </w:r>
      <w:r>
        <w:rPr>
          <w:rFonts w:hint="eastAsia" w:ascii="黑体" w:hAnsi="黑体" w:eastAsia="黑体" w:cs="黑体"/>
          <w:sz w:val="21"/>
          <w:szCs w:val="21"/>
        </w:rPr>
        <w:fldChar w:fldCharType="separate"/>
      </w:r>
      <w:r>
        <w:rPr>
          <w:rFonts w:hint="eastAsia" w:ascii="黑体" w:hAnsi="黑体" w:eastAsia="黑体" w:cs="黑体"/>
          <w:sz w:val="21"/>
          <w:szCs w:val="21"/>
        </w:rPr>
        <w:t>45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_Toc17153 </w:instrText>
      </w:r>
      <w:r>
        <w:rPr>
          <w:rFonts w:hint="eastAsia" w:ascii="黑体" w:hAnsi="黑体" w:eastAsia="黑体" w:cs="黑体"/>
          <w:sz w:val="21"/>
          <w:szCs w:val="21"/>
        </w:rPr>
        <w:fldChar w:fldCharType="separate"/>
      </w:r>
      <w:r>
        <w:rPr>
          <w:rFonts w:hint="eastAsia" w:ascii="黑体" w:hAnsi="黑体" w:eastAsia="黑体" w:cs="黑体"/>
          <w:sz w:val="21"/>
          <w:szCs w:val="21"/>
        </w:rPr>
        <w:t>2.5 提供勘察资料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_Toc17153 \h </w:instrText>
      </w:r>
      <w:r>
        <w:rPr>
          <w:rFonts w:hint="eastAsia" w:ascii="黑体" w:hAnsi="黑体" w:eastAsia="黑体" w:cs="黑体"/>
          <w:sz w:val="21"/>
          <w:szCs w:val="21"/>
        </w:rPr>
        <w:fldChar w:fldCharType="separate"/>
      </w:r>
      <w:r>
        <w:rPr>
          <w:rFonts w:hint="eastAsia" w:ascii="黑体" w:hAnsi="黑体" w:eastAsia="黑体" w:cs="黑体"/>
          <w:sz w:val="21"/>
          <w:szCs w:val="21"/>
        </w:rPr>
        <w:t>45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_Toc32083 </w:instrText>
      </w:r>
      <w:r>
        <w:rPr>
          <w:rFonts w:hint="eastAsia" w:ascii="黑体" w:hAnsi="黑体" w:eastAsia="黑体" w:cs="黑体"/>
          <w:sz w:val="21"/>
          <w:szCs w:val="21"/>
        </w:rPr>
        <w:fldChar w:fldCharType="separate"/>
      </w:r>
      <w:r>
        <w:rPr>
          <w:rFonts w:hint="eastAsia" w:ascii="黑体" w:hAnsi="黑体" w:eastAsia="黑体" w:cs="黑体"/>
          <w:sz w:val="21"/>
          <w:szCs w:val="21"/>
        </w:rPr>
        <w:t>2.6 其他义务</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_Toc32083 \h </w:instrText>
      </w:r>
      <w:r>
        <w:rPr>
          <w:rFonts w:hint="eastAsia" w:ascii="黑体" w:hAnsi="黑体" w:eastAsia="黑体" w:cs="黑体"/>
          <w:sz w:val="21"/>
          <w:szCs w:val="21"/>
        </w:rPr>
        <w:fldChar w:fldCharType="separate"/>
      </w:r>
      <w:r>
        <w:rPr>
          <w:rFonts w:hint="eastAsia" w:ascii="黑体" w:hAnsi="黑体" w:eastAsia="黑体" w:cs="黑体"/>
          <w:sz w:val="21"/>
          <w:szCs w:val="21"/>
        </w:rPr>
        <w:t>46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_Toc23897 </w:instrText>
      </w:r>
      <w:r>
        <w:rPr>
          <w:rFonts w:hint="eastAsia" w:ascii="黑体" w:hAnsi="黑体" w:eastAsia="黑体" w:cs="黑体"/>
          <w:sz w:val="21"/>
          <w:szCs w:val="21"/>
        </w:rPr>
        <w:fldChar w:fldCharType="separate"/>
      </w:r>
      <w:r>
        <w:rPr>
          <w:rFonts w:hint="eastAsia" w:ascii="黑体" w:hAnsi="黑体" w:eastAsia="黑体" w:cs="黑体"/>
          <w:sz w:val="21"/>
          <w:szCs w:val="21"/>
        </w:rPr>
        <w:t>3. 发包人管理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_Toc23897 \h </w:instrText>
      </w:r>
      <w:r>
        <w:rPr>
          <w:rFonts w:hint="eastAsia" w:ascii="黑体" w:hAnsi="黑体" w:eastAsia="黑体" w:cs="黑体"/>
          <w:sz w:val="21"/>
          <w:szCs w:val="21"/>
        </w:rPr>
        <w:fldChar w:fldCharType="separate"/>
      </w:r>
      <w:r>
        <w:rPr>
          <w:rFonts w:hint="eastAsia" w:ascii="黑体" w:hAnsi="黑体" w:eastAsia="黑体" w:cs="黑体"/>
          <w:sz w:val="21"/>
          <w:szCs w:val="21"/>
        </w:rPr>
        <w:t>46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_Toc5442 </w:instrText>
      </w:r>
      <w:r>
        <w:rPr>
          <w:rFonts w:hint="eastAsia" w:ascii="黑体" w:hAnsi="黑体" w:eastAsia="黑体" w:cs="黑体"/>
          <w:sz w:val="21"/>
          <w:szCs w:val="21"/>
        </w:rPr>
        <w:fldChar w:fldCharType="separate"/>
      </w:r>
      <w:r>
        <w:rPr>
          <w:rFonts w:hint="eastAsia" w:ascii="黑体" w:hAnsi="黑体" w:eastAsia="黑体" w:cs="黑体"/>
          <w:sz w:val="21"/>
          <w:szCs w:val="21"/>
        </w:rPr>
        <w:t>3.1 发包人代表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_Toc5442 \h </w:instrText>
      </w:r>
      <w:r>
        <w:rPr>
          <w:rFonts w:hint="eastAsia" w:ascii="黑体" w:hAnsi="黑体" w:eastAsia="黑体" w:cs="黑体"/>
          <w:sz w:val="21"/>
          <w:szCs w:val="21"/>
        </w:rPr>
        <w:fldChar w:fldCharType="separate"/>
      </w:r>
      <w:r>
        <w:rPr>
          <w:rFonts w:hint="eastAsia" w:ascii="黑体" w:hAnsi="黑体" w:eastAsia="黑体" w:cs="黑体"/>
          <w:sz w:val="21"/>
          <w:szCs w:val="21"/>
        </w:rPr>
        <w:t>46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_Toc5831 </w:instrText>
      </w:r>
      <w:r>
        <w:rPr>
          <w:rFonts w:hint="eastAsia" w:ascii="黑体" w:hAnsi="黑体" w:eastAsia="黑体" w:cs="黑体"/>
          <w:sz w:val="21"/>
          <w:szCs w:val="21"/>
        </w:rPr>
        <w:fldChar w:fldCharType="separate"/>
      </w:r>
      <w:r>
        <w:rPr>
          <w:rFonts w:hint="eastAsia" w:ascii="黑体" w:hAnsi="黑体" w:eastAsia="黑体" w:cs="黑体"/>
          <w:sz w:val="21"/>
          <w:szCs w:val="21"/>
        </w:rPr>
        <w:t>3.2 监理人</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_Toc5831 \h </w:instrText>
      </w:r>
      <w:r>
        <w:rPr>
          <w:rFonts w:hint="eastAsia" w:ascii="黑体" w:hAnsi="黑体" w:eastAsia="黑体" w:cs="黑体"/>
          <w:sz w:val="21"/>
          <w:szCs w:val="21"/>
        </w:rPr>
        <w:fldChar w:fldCharType="separate"/>
      </w:r>
      <w:r>
        <w:rPr>
          <w:rFonts w:hint="eastAsia" w:ascii="黑体" w:hAnsi="黑体" w:eastAsia="黑体" w:cs="黑体"/>
          <w:sz w:val="21"/>
          <w:szCs w:val="21"/>
        </w:rPr>
        <w:t>46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_Toc17128 </w:instrText>
      </w:r>
      <w:r>
        <w:rPr>
          <w:rFonts w:hint="eastAsia" w:ascii="黑体" w:hAnsi="黑体" w:eastAsia="黑体" w:cs="黑体"/>
          <w:sz w:val="21"/>
          <w:szCs w:val="21"/>
        </w:rPr>
        <w:fldChar w:fldCharType="separate"/>
      </w:r>
      <w:r>
        <w:rPr>
          <w:rFonts w:hint="eastAsia" w:ascii="黑体" w:hAnsi="黑体" w:eastAsia="黑体" w:cs="黑体"/>
          <w:sz w:val="21"/>
          <w:szCs w:val="21"/>
        </w:rPr>
        <w:t>3.3 发包人的指示</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_Toc17128 \h </w:instrText>
      </w:r>
      <w:r>
        <w:rPr>
          <w:rFonts w:hint="eastAsia" w:ascii="黑体" w:hAnsi="黑体" w:eastAsia="黑体" w:cs="黑体"/>
          <w:sz w:val="21"/>
          <w:szCs w:val="21"/>
        </w:rPr>
        <w:fldChar w:fldCharType="separate"/>
      </w:r>
      <w:r>
        <w:rPr>
          <w:rFonts w:hint="eastAsia" w:ascii="黑体" w:hAnsi="黑体" w:eastAsia="黑体" w:cs="黑体"/>
          <w:sz w:val="21"/>
          <w:szCs w:val="21"/>
        </w:rPr>
        <w:t>46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_Toc26408 </w:instrText>
      </w:r>
      <w:r>
        <w:rPr>
          <w:rFonts w:hint="eastAsia" w:ascii="黑体" w:hAnsi="黑体" w:eastAsia="黑体" w:cs="黑体"/>
          <w:sz w:val="21"/>
          <w:szCs w:val="21"/>
        </w:rPr>
        <w:fldChar w:fldCharType="separate"/>
      </w:r>
      <w:r>
        <w:rPr>
          <w:rFonts w:hint="eastAsia" w:ascii="黑体" w:hAnsi="黑体" w:eastAsia="黑体" w:cs="黑体"/>
          <w:sz w:val="21"/>
          <w:szCs w:val="21"/>
        </w:rPr>
        <w:t>3.4 决定或答复</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_Toc26408 \h </w:instrText>
      </w:r>
      <w:r>
        <w:rPr>
          <w:rFonts w:hint="eastAsia" w:ascii="黑体" w:hAnsi="黑体" w:eastAsia="黑体" w:cs="黑体"/>
          <w:sz w:val="21"/>
          <w:szCs w:val="21"/>
        </w:rPr>
        <w:fldChar w:fldCharType="separate"/>
      </w:r>
      <w:r>
        <w:rPr>
          <w:rFonts w:hint="eastAsia" w:ascii="黑体" w:hAnsi="黑体" w:eastAsia="黑体" w:cs="黑体"/>
          <w:sz w:val="21"/>
          <w:szCs w:val="21"/>
        </w:rPr>
        <w:t>47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_Toc4206 </w:instrText>
      </w:r>
      <w:r>
        <w:rPr>
          <w:rFonts w:hint="eastAsia" w:ascii="黑体" w:hAnsi="黑体" w:eastAsia="黑体" w:cs="黑体"/>
          <w:sz w:val="21"/>
          <w:szCs w:val="21"/>
        </w:rPr>
        <w:fldChar w:fldCharType="separate"/>
      </w:r>
      <w:r>
        <w:rPr>
          <w:rFonts w:hint="eastAsia" w:ascii="黑体" w:hAnsi="黑体" w:eastAsia="黑体" w:cs="黑体"/>
          <w:sz w:val="21"/>
          <w:szCs w:val="21"/>
        </w:rPr>
        <w:t>4. 勘察人义务</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_Toc4206 \h </w:instrText>
      </w:r>
      <w:r>
        <w:rPr>
          <w:rFonts w:hint="eastAsia" w:ascii="黑体" w:hAnsi="黑体" w:eastAsia="黑体" w:cs="黑体"/>
          <w:sz w:val="21"/>
          <w:szCs w:val="21"/>
        </w:rPr>
        <w:fldChar w:fldCharType="separate"/>
      </w:r>
      <w:r>
        <w:rPr>
          <w:rFonts w:hint="eastAsia" w:ascii="黑体" w:hAnsi="黑体" w:eastAsia="黑体" w:cs="黑体"/>
          <w:sz w:val="21"/>
          <w:szCs w:val="21"/>
        </w:rPr>
        <w:t>47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_Toc25275 </w:instrText>
      </w:r>
      <w:r>
        <w:rPr>
          <w:rFonts w:hint="eastAsia" w:ascii="黑体" w:hAnsi="黑体" w:eastAsia="黑体" w:cs="黑体"/>
          <w:sz w:val="21"/>
          <w:szCs w:val="21"/>
        </w:rPr>
        <w:fldChar w:fldCharType="separate"/>
      </w:r>
      <w:r>
        <w:rPr>
          <w:rFonts w:hint="eastAsia" w:ascii="黑体" w:hAnsi="黑体" w:eastAsia="黑体" w:cs="黑体"/>
          <w:sz w:val="21"/>
          <w:szCs w:val="21"/>
        </w:rPr>
        <w:t>4.1 勘察人的一般义务</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_Toc25275 \h </w:instrText>
      </w:r>
      <w:r>
        <w:rPr>
          <w:rFonts w:hint="eastAsia" w:ascii="黑体" w:hAnsi="黑体" w:eastAsia="黑体" w:cs="黑体"/>
          <w:sz w:val="21"/>
          <w:szCs w:val="21"/>
        </w:rPr>
        <w:fldChar w:fldCharType="separate"/>
      </w:r>
      <w:r>
        <w:rPr>
          <w:rFonts w:hint="eastAsia" w:ascii="黑体" w:hAnsi="黑体" w:eastAsia="黑体" w:cs="黑体"/>
          <w:sz w:val="21"/>
          <w:szCs w:val="21"/>
        </w:rPr>
        <w:t>47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_Toc4332 </w:instrText>
      </w:r>
      <w:r>
        <w:rPr>
          <w:rFonts w:hint="eastAsia" w:ascii="黑体" w:hAnsi="黑体" w:eastAsia="黑体" w:cs="黑体"/>
          <w:sz w:val="21"/>
          <w:szCs w:val="21"/>
        </w:rPr>
        <w:fldChar w:fldCharType="separate"/>
      </w:r>
      <w:r>
        <w:rPr>
          <w:rFonts w:hint="eastAsia" w:ascii="黑体" w:hAnsi="黑体" w:eastAsia="黑体" w:cs="黑体"/>
          <w:sz w:val="21"/>
          <w:szCs w:val="21"/>
        </w:rPr>
        <w:t>4.2 履约保证金</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_Toc4332 \h </w:instrText>
      </w:r>
      <w:r>
        <w:rPr>
          <w:rFonts w:hint="eastAsia" w:ascii="黑体" w:hAnsi="黑体" w:eastAsia="黑体" w:cs="黑体"/>
          <w:sz w:val="21"/>
          <w:szCs w:val="21"/>
        </w:rPr>
        <w:fldChar w:fldCharType="separate"/>
      </w:r>
      <w:r>
        <w:rPr>
          <w:rFonts w:hint="eastAsia" w:ascii="黑体" w:hAnsi="黑体" w:eastAsia="黑体" w:cs="黑体"/>
          <w:sz w:val="21"/>
          <w:szCs w:val="21"/>
        </w:rPr>
        <w:t>48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_Toc10431 </w:instrText>
      </w:r>
      <w:r>
        <w:rPr>
          <w:rFonts w:hint="eastAsia" w:ascii="黑体" w:hAnsi="黑体" w:eastAsia="黑体" w:cs="黑体"/>
          <w:sz w:val="21"/>
          <w:szCs w:val="21"/>
        </w:rPr>
        <w:fldChar w:fldCharType="separate"/>
      </w:r>
      <w:r>
        <w:rPr>
          <w:rFonts w:hint="eastAsia" w:ascii="黑体" w:hAnsi="黑体" w:eastAsia="黑体" w:cs="黑体"/>
          <w:sz w:val="21"/>
          <w:szCs w:val="21"/>
        </w:rPr>
        <w:t>4.3 分包和不得转包</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_Toc10431 \h </w:instrText>
      </w:r>
      <w:r>
        <w:rPr>
          <w:rFonts w:hint="eastAsia" w:ascii="黑体" w:hAnsi="黑体" w:eastAsia="黑体" w:cs="黑体"/>
          <w:sz w:val="21"/>
          <w:szCs w:val="21"/>
        </w:rPr>
        <w:fldChar w:fldCharType="separate"/>
      </w:r>
      <w:r>
        <w:rPr>
          <w:rFonts w:hint="eastAsia" w:ascii="黑体" w:hAnsi="黑体" w:eastAsia="黑体" w:cs="黑体"/>
          <w:sz w:val="21"/>
          <w:szCs w:val="21"/>
        </w:rPr>
        <w:t>48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_Toc1284 </w:instrText>
      </w:r>
      <w:r>
        <w:rPr>
          <w:rFonts w:hint="eastAsia" w:ascii="黑体" w:hAnsi="黑体" w:eastAsia="黑体" w:cs="黑体"/>
          <w:sz w:val="21"/>
          <w:szCs w:val="21"/>
        </w:rPr>
        <w:fldChar w:fldCharType="separate"/>
      </w:r>
      <w:r>
        <w:rPr>
          <w:rFonts w:hint="eastAsia" w:ascii="黑体" w:hAnsi="黑体" w:eastAsia="黑体" w:cs="黑体"/>
          <w:sz w:val="21"/>
          <w:szCs w:val="21"/>
        </w:rPr>
        <w:t>4.4 联合体</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_Toc1284 \h </w:instrText>
      </w:r>
      <w:r>
        <w:rPr>
          <w:rFonts w:hint="eastAsia" w:ascii="黑体" w:hAnsi="黑体" w:eastAsia="黑体" w:cs="黑体"/>
          <w:sz w:val="21"/>
          <w:szCs w:val="21"/>
        </w:rPr>
        <w:fldChar w:fldCharType="separate"/>
      </w:r>
      <w:r>
        <w:rPr>
          <w:rFonts w:hint="eastAsia" w:ascii="黑体" w:hAnsi="黑体" w:eastAsia="黑体" w:cs="黑体"/>
          <w:sz w:val="21"/>
          <w:szCs w:val="21"/>
        </w:rPr>
        <w:t>48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_Toc9258 </w:instrText>
      </w:r>
      <w:r>
        <w:rPr>
          <w:rFonts w:hint="eastAsia" w:ascii="黑体" w:hAnsi="黑体" w:eastAsia="黑体" w:cs="黑体"/>
          <w:sz w:val="21"/>
          <w:szCs w:val="21"/>
        </w:rPr>
        <w:fldChar w:fldCharType="separate"/>
      </w:r>
      <w:r>
        <w:rPr>
          <w:rFonts w:hint="eastAsia" w:ascii="黑体" w:hAnsi="黑体" w:eastAsia="黑体" w:cs="黑体"/>
          <w:sz w:val="21"/>
          <w:szCs w:val="21"/>
        </w:rPr>
        <w:t>4.5 项目负责人</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_Toc9258 \h </w:instrText>
      </w:r>
      <w:r>
        <w:rPr>
          <w:rFonts w:hint="eastAsia" w:ascii="黑体" w:hAnsi="黑体" w:eastAsia="黑体" w:cs="黑体"/>
          <w:sz w:val="21"/>
          <w:szCs w:val="21"/>
        </w:rPr>
        <w:fldChar w:fldCharType="separate"/>
      </w:r>
      <w:r>
        <w:rPr>
          <w:rFonts w:hint="eastAsia" w:ascii="黑体" w:hAnsi="黑体" w:eastAsia="黑体" w:cs="黑体"/>
          <w:sz w:val="21"/>
          <w:szCs w:val="21"/>
        </w:rPr>
        <w:t>49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_Toc3399 </w:instrText>
      </w:r>
      <w:r>
        <w:rPr>
          <w:rFonts w:hint="eastAsia" w:ascii="黑体" w:hAnsi="黑体" w:eastAsia="黑体" w:cs="黑体"/>
          <w:sz w:val="21"/>
          <w:szCs w:val="21"/>
        </w:rPr>
        <w:fldChar w:fldCharType="separate"/>
      </w:r>
      <w:r>
        <w:rPr>
          <w:rFonts w:hint="eastAsia" w:ascii="黑体" w:hAnsi="黑体" w:eastAsia="黑体" w:cs="黑体"/>
          <w:sz w:val="21"/>
          <w:szCs w:val="21"/>
        </w:rPr>
        <w:t>4.6 勘察人员的管理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_Toc3399 \h </w:instrText>
      </w:r>
      <w:r>
        <w:rPr>
          <w:rFonts w:hint="eastAsia" w:ascii="黑体" w:hAnsi="黑体" w:eastAsia="黑体" w:cs="黑体"/>
          <w:sz w:val="21"/>
          <w:szCs w:val="21"/>
        </w:rPr>
        <w:fldChar w:fldCharType="separate"/>
      </w:r>
      <w:r>
        <w:rPr>
          <w:rFonts w:hint="eastAsia" w:ascii="黑体" w:hAnsi="黑体" w:eastAsia="黑体" w:cs="黑体"/>
          <w:sz w:val="21"/>
          <w:szCs w:val="21"/>
        </w:rPr>
        <w:t>49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_Toc5875 </w:instrText>
      </w:r>
      <w:r>
        <w:rPr>
          <w:rFonts w:hint="eastAsia" w:ascii="黑体" w:hAnsi="黑体" w:eastAsia="黑体" w:cs="黑体"/>
          <w:sz w:val="21"/>
          <w:szCs w:val="21"/>
        </w:rPr>
        <w:fldChar w:fldCharType="separate"/>
      </w:r>
      <w:r>
        <w:rPr>
          <w:rFonts w:hint="eastAsia" w:ascii="黑体" w:hAnsi="黑体" w:eastAsia="黑体" w:cs="黑体"/>
          <w:sz w:val="21"/>
          <w:szCs w:val="21"/>
        </w:rPr>
        <w:t>4.7 撤换项目负责人和其他人员</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_Toc5875 \h </w:instrText>
      </w:r>
      <w:r>
        <w:rPr>
          <w:rFonts w:hint="eastAsia" w:ascii="黑体" w:hAnsi="黑体" w:eastAsia="黑体" w:cs="黑体"/>
          <w:sz w:val="21"/>
          <w:szCs w:val="21"/>
        </w:rPr>
        <w:fldChar w:fldCharType="separate"/>
      </w:r>
      <w:r>
        <w:rPr>
          <w:rFonts w:hint="eastAsia" w:ascii="黑体" w:hAnsi="黑体" w:eastAsia="黑体" w:cs="黑体"/>
          <w:sz w:val="21"/>
          <w:szCs w:val="21"/>
        </w:rPr>
        <w:t>49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_Toc8402 </w:instrText>
      </w:r>
      <w:r>
        <w:rPr>
          <w:rFonts w:hint="eastAsia" w:ascii="黑体" w:hAnsi="黑体" w:eastAsia="黑体" w:cs="黑体"/>
          <w:sz w:val="21"/>
          <w:szCs w:val="21"/>
        </w:rPr>
        <w:fldChar w:fldCharType="separate"/>
      </w:r>
      <w:r>
        <w:rPr>
          <w:rFonts w:hint="eastAsia" w:ascii="黑体" w:hAnsi="黑体" w:eastAsia="黑体" w:cs="黑体"/>
          <w:sz w:val="21"/>
          <w:szCs w:val="21"/>
        </w:rPr>
        <w:t>4.8 保障人员的合法权益</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_Toc8402 \h </w:instrText>
      </w:r>
      <w:r>
        <w:rPr>
          <w:rFonts w:hint="eastAsia" w:ascii="黑体" w:hAnsi="黑体" w:eastAsia="黑体" w:cs="黑体"/>
          <w:sz w:val="21"/>
          <w:szCs w:val="21"/>
        </w:rPr>
        <w:fldChar w:fldCharType="separate"/>
      </w:r>
      <w:r>
        <w:rPr>
          <w:rFonts w:hint="eastAsia" w:ascii="黑体" w:hAnsi="黑体" w:eastAsia="黑体" w:cs="黑体"/>
          <w:sz w:val="21"/>
          <w:szCs w:val="21"/>
        </w:rPr>
        <w:t>49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_Toc27841 </w:instrText>
      </w:r>
      <w:r>
        <w:rPr>
          <w:rFonts w:hint="eastAsia" w:ascii="黑体" w:hAnsi="黑体" w:eastAsia="黑体" w:cs="黑体"/>
          <w:sz w:val="21"/>
          <w:szCs w:val="21"/>
        </w:rPr>
        <w:fldChar w:fldCharType="separate"/>
      </w:r>
      <w:r>
        <w:rPr>
          <w:rFonts w:hint="eastAsia" w:ascii="黑体" w:hAnsi="黑体" w:eastAsia="黑体" w:cs="黑体"/>
          <w:sz w:val="21"/>
          <w:szCs w:val="21"/>
        </w:rPr>
        <w:t>4.9 合同价款应专款专用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_Toc27841 \h </w:instrText>
      </w:r>
      <w:r>
        <w:rPr>
          <w:rFonts w:hint="eastAsia" w:ascii="黑体" w:hAnsi="黑体" w:eastAsia="黑体" w:cs="黑体"/>
          <w:sz w:val="21"/>
          <w:szCs w:val="21"/>
        </w:rPr>
        <w:fldChar w:fldCharType="separate"/>
      </w:r>
      <w:r>
        <w:rPr>
          <w:rFonts w:hint="eastAsia" w:ascii="黑体" w:hAnsi="黑体" w:eastAsia="黑体" w:cs="黑体"/>
          <w:sz w:val="21"/>
          <w:szCs w:val="21"/>
        </w:rPr>
        <w:t>50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_Toc29122 </w:instrText>
      </w:r>
      <w:r>
        <w:rPr>
          <w:rFonts w:hint="eastAsia" w:ascii="黑体" w:hAnsi="黑体" w:eastAsia="黑体" w:cs="黑体"/>
          <w:sz w:val="21"/>
          <w:szCs w:val="21"/>
        </w:rPr>
        <w:fldChar w:fldCharType="separate"/>
      </w:r>
      <w:r>
        <w:rPr>
          <w:rFonts w:hint="eastAsia" w:ascii="黑体" w:hAnsi="黑体" w:eastAsia="黑体" w:cs="黑体"/>
          <w:sz w:val="21"/>
          <w:szCs w:val="21"/>
        </w:rPr>
        <w:t>5. 勘察要求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_Toc29122 \h </w:instrText>
      </w:r>
      <w:r>
        <w:rPr>
          <w:rFonts w:hint="eastAsia" w:ascii="黑体" w:hAnsi="黑体" w:eastAsia="黑体" w:cs="黑体"/>
          <w:sz w:val="21"/>
          <w:szCs w:val="21"/>
        </w:rPr>
        <w:fldChar w:fldCharType="separate"/>
      </w:r>
      <w:r>
        <w:rPr>
          <w:rFonts w:hint="eastAsia" w:ascii="黑体" w:hAnsi="黑体" w:eastAsia="黑体" w:cs="黑体"/>
          <w:sz w:val="21"/>
          <w:szCs w:val="21"/>
        </w:rPr>
        <w:t>50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_Toc30719 </w:instrText>
      </w:r>
      <w:r>
        <w:rPr>
          <w:rFonts w:hint="eastAsia" w:ascii="黑体" w:hAnsi="黑体" w:eastAsia="黑体" w:cs="黑体"/>
          <w:sz w:val="21"/>
          <w:szCs w:val="21"/>
        </w:rPr>
        <w:fldChar w:fldCharType="separate"/>
      </w:r>
      <w:r>
        <w:rPr>
          <w:rFonts w:hint="eastAsia" w:ascii="黑体" w:hAnsi="黑体" w:eastAsia="黑体" w:cs="黑体"/>
          <w:sz w:val="21"/>
          <w:szCs w:val="21"/>
        </w:rPr>
        <w:t>5.1 一般要求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_Toc30719 \h </w:instrText>
      </w:r>
      <w:r>
        <w:rPr>
          <w:rFonts w:hint="eastAsia" w:ascii="黑体" w:hAnsi="黑体" w:eastAsia="黑体" w:cs="黑体"/>
          <w:sz w:val="21"/>
          <w:szCs w:val="21"/>
        </w:rPr>
        <w:fldChar w:fldCharType="separate"/>
      </w:r>
      <w:r>
        <w:rPr>
          <w:rFonts w:hint="eastAsia" w:ascii="黑体" w:hAnsi="黑体" w:eastAsia="黑体" w:cs="黑体"/>
          <w:sz w:val="21"/>
          <w:szCs w:val="21"/>
        </w:rPr>
        <w:t>50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_Toc30330 </w:instrText>
      </w:r>
      <w:r>
        <w:rPr>
          <w:rFonts w:hint="eastAsia" w:ascii="黑体" w:hAnsi="黑体" w:eastAsia="黑体" w:cs="黑体"/>
          <w:sz w:val="21"/>
          <w:szCs w:val="21"/>
        </w:rPr>
        <w:fldChar w:fldCharType="separate"/>
      </w:r>
      <w:r>
        <w:rPr>
          <w:rFonts w:hint="eastAsia" w:ascii="黑体" w:hAnsi="黑体" w:eastAsia="黑体" w:cs="黑体"/>
          <w:sz w:val="21"/>
          <w:szCs w:val="21"/>
        </w:rPr>
        <w:t>5.2 勘察依据</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_Toc30330 \h </w:instrText>
      </w:r>
      <w:r>
        <w:rPr>
          <w:rFonts w:hint="eastAsia" w:ascii="黑体" w:hAnsi="黑体" w:eastAsia="黑体" w:cs="黑体"/>
          <w:sz w:val="21"/>
          <w:szCs w:val="21"/>
        </w:rPr>
        <w:fldChar w:fldCharType="separate"/>
      </w:r>
      <w:r>
        <w:rPr>
          <w:rFonts w:hint="eastAsia" w:ascii="黑体" w:hAnsi="黑体" w:eastAsia="黑体" w:cs="黑体"/>
          <w:sz w:val="21"/>
          <w:szCs w:val="21"/>
        </w:rPr>
        <w:t>50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_Toc5283 </w:instrText>
      </w:r>
      <w:r>
        <w:rPr>
          <w:rFonts w:hint="eastAsia" w:ascii="黑体" w:hAnsi="黑体" w:eastAsia="黑体" w:cs="黑体"/>
          <w:sz w:val="21"/>
          <w:szCs w:val="21"/>
        </w:rPr>
        <w:fldChar w:fldCharType="separate"/>
      </w:r>
      <w:r>
        <w:rPr>
          <w:rFonts w:hint="eastAsia" w:ascii="黑体" w:hAnsi="黑体" w:eastAsia="黑体" w:cs="黑体"/>
          <w:sz w:val="21"/>
          <w:szCs w:val="21"/>
        </w:rPr>
        <w:t>5.3 勘察范围</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_Toc5283 \h </w:instrText>
      </w:r>
      <w:r>
        <w:rPr>
          <w:rFonts w:hint="eastAsia" w:ascii="黑体" w:hAnsi="黑体" w:eastAsia="黑体" w:cs="黑体"/>
          <w:sz w:val="21"/>
          <w:szCs w:val="21"/>
        </w:rPr>
        <w:fldChar w:fldCharType="separate"/>
      </w:r>
      <w:r>
        <w:rPr>
          <w:rFonts w:hint="eastAsia" w:ascii="黑体" w:hAnsi="黑体" w:eastAsia="黑体" w:cs="黑体"/>
          <w:sz w:val="21"/>
          <w:szCs w:val="21"/>
        </w:rPr>
        <w:t>51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_Toc17863 </w:instrText>
      </w:r>
      <w:r>
        <w:rPr>
          <w:rFonts w:hint="eastAsia" w:ascii="黑体" w:hAnsi="黑体" w:eastAsia="黑体" w:cs="黑体"/>
          <w:sz w:val="21"/>
          <w:szCs w:val="21"/>
        </w:rPr>
        <w:fldChar w:fldCharType="separate"/>
      </w:r>
      <w:r>
        <w:rPr>
          <w:rFonts w:hint="eastAsia" w:ascii="黑体" w:hAnsi="黑体" w:eastAsia="黑体" w:cs="黑体"/>
          <w:sz w:val="21"/>
          <w:szCs w:val="21"/>
        </w:rPr>
        <w:t>5.4 勘察作业要求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_Toc17863 \h </w:instrText>
      </w:r>
      <w:r>
        <w:rPr>
          <w:rFonts w:hint="eastAsia" w:ascii="黑体" w:hAnsi="黑体" w:eastAsia="黑体" w:cs="黑体"/>
          <w:sz w:val="21"/>
          <w:szCs w:val="21"/>
        </w:rPr>
        <w:fldChar w:fldCharType="separate"/>
      </w:r>
      <w:r>
        <w:rPr>
          <w:rFonts w:hint="eastAsia" w:ascii="黑体" w:hAnsi="黑体" w:eastAsia="黑体" w:cs="黑体"/>
          <w:sz w:val="21"/>
          <w:szCs w:val="21"/>
        </w:rPr>
        <w:t>51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_Toc17969 </w:instrText>
      </w:r>
      <w:r>
        <w:rPr>
          <w:rFonts w:hint="eastAsia" w:ascii="黑体" w:hAnsi="黑体" w:eastAsia="黑体" w:cs="黑体"/>
          <w:sz w:val="21"/>
          <w:szCs w:val="21"/>
        </w:rPr>
        <w:fldChar w:fldCharType="separate"/>
      </w:r>
      <w:r>
        <w:rPr>
          <w:rFonts w:hint="eastAsia" w:ascii="黑体" w:hAnsi="黑体" w:eastAsia="黑体" w:cs="黑体"/>
          <w:sz w:val="21"/>
          <w:szCs w:val="21"/>
        </w:rPr>
        <w:t>5.5 勘察设备要求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_Toc17969 \h </w:instrText>
      </w:r>
      <w:r>
        <w:rPr>
          <w:rFonts w:hint="eastAsia" w:ascii="黑体" w:hAnsi="黑体" w:eastAsia="黑体" w:cs="黑体"/>
          <w:sz w:val="21"/>
          <w:szCs w:val="21"/>
        </w:rPr>
        <w:fldChar w:fldCharType="separate"/>
      </w:r>
      <w:r>
        <w:rPr>
          <w:rFonts w:hint="eastAsia" w:ascii="黑体" w:hAnsi="黑体" w:eastAsia="黑体" w:cs="黑体"/>
          <w:sz w:val="21"/>
          <w:szCs w:val="21"/>
        </w:rPr>
        <w:t>52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_Toc9569 </w:instrText>
      </w:r>
      <w:r>
        <w:rPr>
          <w:rFonts w:hint="eastAsia" w:ascii="黑体" w:hAnsi="黑体" w:eastAsia="黑体" w:cs="黑体"/>
          <w:sz w:val="21"/>
          <w:szCs w:val="21"/>
        </w:rPr>
        <w:fldChar w:fldCharType="separate"/>
      </w:r>
      <w:r>
        <w:rPr>
          <w:rFonts w:hint="eastAsia" w:ascii="黑体" w:hAnsi="黑体" w:eastAsia="黑体" w:cs="黑体"/>
          <w:sz w:val="21"/>
          <w:szCs w:val="21"/>
        </w:rPr>
        <w:t>5.6 临时占地和设施要求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_Toc9569 \h </w:instrText>
      </w:r>
      <w:r>
        <w:rPr>
          <w:rFonts w:hint="eastAsia" w:ascii="黑体" w:hAnsi="黑体" w:eastAsia="黑体" w:cs="黑体"/>
          <w:sz w:val="21"/>
          <w:szCs w:val="21"/>
        </w:rPr>
        <w:fldChar w:fldCharType="separate"/>
      </w:r>
      <w:r>
        <w:rPr>
          <w:rFonts w:hint="eastAsia" w:ascii="黑体" w:hAnsi="黑体" w:eastAsia="黑体" w:cs="黑体"/>
          <w:sz w:val="21"/>
          <w:szCs w:val="21"/>
        </w:rPr>
        <w:t>53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_Toc21177 </w:instrText>
      </w:r>
      <w:r>
        <w:rPr>
          <w:rFonts w:hint="eastAsia" w:ascii="黑体" w:hAnsi="黑体" w:eastAsia="黑体" w:cs="黑体"/>
          <w:sz w:val="21"/>
          <w:szCs w:val="21"/>
        </w:rPr>
        <w:fldChar w:fldCharType="separate"/>
      </w:r>
      <w:r>
        <w:rPr>
          <w:rFonts w:hint="eastAsia" w:ascii="黑体" w:hAnsi="黑体" w:eastAsia="黑体" w:cs="黑体"/>
          <w:sz w:val="21"/>
          <w:szCs w:val="21"/>
        </w:rPr>
        <w:t>5.7 安全作业要求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_Toc21177 \h </w:instrText>
      </w:r>
      <w:r>
        <w:rPr>
          <w:rFonts w:hint="eastAsia" w:ascii="黑体" w:hAnsi="黑体" w:eastAsia="黑体" w:cs="黑体"/>
          <w:sz w:val="21"/>
          <w:szCs w:val="21"/>
        </w:rPr>
        <w:fldChar w:fldCharType="separate"/>
      </w:r>
      <w:r>
        <w:rPr>
          <w:rFonts w:hint="eastAsia" w:ascii="黑体" w:hAnsi="黑体" w:eastAsia="黑体" w:cs="黑体"/>
          <w:sz w:val="21"/>
          <w:szCs w:val="21"/>
        </w:rPr>
        <w:t>53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_Toc25960 </w:instrText>
      </w:r>
      <w:r>
        <w:rPr>
          <w:rFonts w:hint="eastAsia" w:ascii="黑体" w:hAnsi="黑体" w:eastAsia="黑体" w:cs="黑体"/>
          <w:sz w:val="21"/>
          <w:szCs w:val="21"/>
        </w:rPr>
        <w:fldChar w:fldCharType="separate"/>
      </w:r>
      <w:r>
        <w:rPr>
          <w:rFonts w:hint="eastAsia" w:ascii="黑体" w:hAnsi="黑体" w:eastAsia="黑体" w:cs="黑体"/>
          <w:sz w:val="21"/>
          <w:szCs w:val="21"/>
        </w:rPr>
        <w:t>5.8 环境保护要求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_Toc25960 \h </w:instrText>
      </w:r>
      <w:r>
        <w:rPr>
          <w:rFonts w:hint="eastAsia" w:ascii="黑体" w:hAnsi="黑体" w:eastAsia="黑体" w:cs="黑体"/>
          <w:sz w:val="21"/>
          <w:szCs w:val="21"/>
        </w:rPr>
        <w:fldChar w:fldCharType="separate"/>
      </w:r>
      <w:r>
        <w:rPr>
          <w:rFonts w:hint="eastAsia" w:ascii="黑体" w:hAnsi="黑体" w:eastAsia="黑体" w:cs="黑体"/>
          <w:sz w:val="21"/>
          <w:szCs w:val="21"/>
        </w:rPr>
        <w:t>54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_Toc10979 </w:instrText>
      </w:r>
      <w:r>
        <w:rPr>
          <w:rFonts w:hint="eastAsia" w:ascii="黑体" w:hAnsi="黑体" w:eastAsia="黑体" w:cs="黑体"/>
          <w:sz w:val="21"/>
          <w:szCs w:val="21"/>
        </w:rPr>
        <w:fldChar w:fldCharType="separate"/>
      </w:r>
      <w:r>
        <w:rPr>
          <w:rFonts w:hint="eastAsia" w:ascii="黑体" w:hAnsi="黑体" w:eastAsia="黑体" w:cs="黑体"/>
          <w:sz w:val="21"/>
          <w:szCs w:val="21"/>
        </w:rPr>
        <w:t>5.9 事故处理要求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_Toc10979 \h </w:instrText>
      </w:r>
      <w:r>
        <w:rPr>
          <w:rFonts w:hint="eastAsia" w:ascii="黑体" w:hAnsi="黑体" w:eastAsia="黑体" w:cs="黑体"/>
          <w:sz w:val="21"/>
          <w:szCs w:val="21"/>
        </w:rPr>
        <w:fldChar w:fldCharType="separate"/>
      </w:r>
      <w:r>
        <w:rPr>
          <w:rFonts w:hint="eastAsia" w:ascii="黑体" w:hAnsi="黑体" w:eastAsia="黑体" w:cs="黑体"/>
          <w:sz w:val="21"/>
          <w:szCs w:val="21"/>
        </w:rPr>
        <w:t>54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_Toc14536 </w:instrText>
      </w:r>
      <w:r>
        <w:rPr>
          <w:rFonts w:hint="eastAsia" w:ascii="黑体" w:hAnsi="黑体" w:eastAsia="黑体" w:cs="黑体"/>
          <w:sz w:val="21"/>
          <w:szCs w:val="21"/>
        </w:rPr>
        <w:fldChar w:fldCharType="separate"/>
      </w:r>
      <w:r>
        <w:rPr>
          <w:rFonts w:hint="eastAsia" w:ascii="黑体" w:hAnsi="黑体" w:eastAsia="黑体" w:cs="黑体"/>
          <w:sz w:val="21"/>
          <w:szCs w:val="21"/>
        </w:rPr>
        <w:t>5.10 勘察文件要求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_Toc14536 \h </w:instrText>
      </w:r>
      <w:r>
        <w:rPr>
          <w:rFonts w:hint="eastAsia" w:ascii="黑体" w:hAnsi="黑体" w:eastAsia="黑体" w:cs="黑体"/>
          <w:sz w:val="21"/>
          <w:szCs w:val="21"/>
        </w:rPr>
        <w:fldChar w:fldCharType="separate"/>
      </w:r>
      <w:r>
        <w:rPr>
          <w:rFonts w:hint="eastAsia" w:ascii="黑体" w:hAnsi="黑体" w:eastAsia="黑体" w:cs="黑体"/>
          <w:sz w:val="21"/>
          <w:szCs w:val="21"/>
        </w:rPr>
        <w:t>54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_Toc12105 </w:instrText>
      </w:r>
      <w:r>
        <w:rPr>
          <w:rFonts w:hint="eastAsia" w:ascii="黑体" w:hAnsi="黑体" w:eastAsia="黑体" w:cs="黑体"/>
          <w:sz w:val="21"/>
          <w:szCs w:val="21"/>
        </w:rPr>
        <w:fldChar w:fldCharType="separate"/>
      </w:r>
      <w:r>
        <w:rPr>
          <w:rFonts w:hint="eastAsia" w:ascii="黑体" w:hAnsi="黑体" w:eastAsia="黑体" w:cs="黑体"/>
          <w:sz w:val="21"/>
          <w:szCs w:val="21"/>
        </w:rPr>
        <w:t>6. 开始勘察和完成勘察</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_Toc12105 \h </w:instrText>
      </w:r>
      <w:r>
        <w:rPr>
          <w:rFonts w:hint="eastAsia" w:ascii="黑体" w:hAnsi="黑体" w:eastAsia="黑体" w:cs="黑体"/>
          <w:sz w:val="21"/>
          <w:szCs w:val="21"/>
        </w:rPr>
        <w:fldChar w:fldCharType="separate"/>
      </w:r>
      <w:r>
        <w:rPr>
          <w:rFonts w:hint="eastAsia" w:ascii="黑体" w:hAnsi="黑体" w:eastAsia="黑体" w:cs="黑体"/>
          <w:sz w:val="21"/>
          <w:szCs w:val="21"/>
        </w:rPr>
        <w:t>54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_Toc31140 </w:instrText>
      </w:r>
      <w:r>
        <w:rPr>
          <w:rFonts w:hint="eastAsia" w:ascii="黑体" w:hAnsi="黑体" w:eastAsia="黑体" w:cs="黑体"/>
          <w:sz w:val="21"/>
          <w:szCs w:val="21"/>
        </w:rPr>
        <w:fldChar w:fldCharType="separate"/>
      </w:r>
      <w:r>
        <w:rPr>
          <w:rFonts w:hint="eastAsia" w:ascii="黑体" w:hAnsi="黑体" w:eastAsia="黑体" w:cs="黑体"/>
          <w:sz w:val="21"/>
          <w:szCs w:val="21"/>
        </w:rPr>
        <w:t>6.1 开始勘察</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_Toc31140 \h </w:instrText>
      </w:r>
      <w:r>
        <w:rPr>
          <w:rFonts w:hint="eastAsia" w:ascii="黑体" w:hAnsi="黑体" w:eastAsia="黑体" w:cs="黑体"/>
          <w:sz w:val="21"/>
          <w:szCs w:val="21"/>
        </w:rPr>
        <w:fldChar w:fldCharType="separate"/>
      </w:r>
      <w:r>
        <w:rPr>
          <w:rFonts w:hint="eastAsia" w:ascii="黑体" w:hAnsi="黑体" w:eastAsia="黑体" w:cs="黑体"/>
          <w:sz w:val="21"/>
          <w:szCs w:val="21"/>
        </w:rPr>
        <w:t>54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_Toc9645 </w:instrText>
      </w:r>
      <w:r>
        <w:rPr>
          <w:rFonts w:hint="eastAsia" w:ascii="黑体" w:hAnsi="黑体" w:eastAsia="黑体" w:cs="黑体"/>
          <w:sz w:val="21"/>
          <w:szCs w:val="21"/>
        </w:rPr>
        <w:fldChar w:fldCharType="separate"/>
      </w:r>
      <w:r>
        <w:rPr>
          <w:rFonts w:hint="eastAsia" w:ascii="黑体" w:hAnsi="黑体" w:eastAsia="黑体" w:cs="黑体"/>
          <w:sz w:val="21"/>
          <w:szCs w:val="21"/>
        </w:rPr>
        <w:t>6.2 发包人引起的周期延误</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_Toc9645 \h </w:instrText>
      </w:r>
      <w:r>
        <w:rPr>
          <w:rFonts w:hint="eastAsia" w:ascii="黑体" w:hAnsi="黑体" w:eastAsia="黑体" w:cs="黑体"/>
          <w:sz w:val="21"/>
          <w:szCs w:val="21"/>
        </w:rPr>
        <w:fldChar w:fldCharType="separate"/>
      </w:r>
      <w:r>
        <w:rPr>
          <w:rFonts w:hint="eastAsia" w:ascii="黑体" w:hAnsi="黑体" w:eastAsia="黑体" w:cs="黑体"/>
          <w:sz w:val="21"/>
          <w:szCs w:val="21"/>
        </w:rPr>
        <w:t>55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_Toc569 </w:instrText>
      </w:r>
      <w:r>
        <w:rPr>
          <w:rFonts w:hint="eastAsia" w:ascii="黑体" w:hAnsi="黑体" w:eastAsia="黑体" w:cs="黑体"/>
          <w:sz w:val="21"/>
          <w:szCs w:val="21"/>
        </w:rPr>
        <w:fldChar w:fldCharType="separate"/>
      </w:r>
      <w:r>
        <w:rPr>
          <w:rFonts w:hint="eastAsia" w:ascii="黑体" w:hAnsi="黑体" w:eastAsia="黑体" w:cs="黑体"/>
          <w:sz w:val="21"/>
          <w:szCs w:val="21"/>
        </w:rPr>
        <w:t>6.3 非人为因素引起的周期延误</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_Toc569 \h </w:instrText>
      </w:r>
      <w:r>
        <w:rPr>
          <w:rFonts w:hint="eastAsia" w:ascii="黑体" w:hAnsi="黑体" w:eastAsia="黑体" w:cs="黑体"/>
          <w:sz w:val="21"/>
          <w:szCs w:val="21"/>
        </w:rPr>
        <w:fldChar w:fldCharType="separate"/>
      </w:r>
      <w:r>
        <w:rPr>
          <w:rFonts w:hint="eastAsia" w:ascii="黑体" w:hAnsi="黑体" w:eastAsia="黑体" w:cs="黑体"/>
          <w:sz w:val="21"/>
          <w:szCs w:val="21"/>
        </w:rPr>
        <w:t>55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_Toc1227 </w:instrText>
      </w:r>
      <w:r>
        <w:rPr>
          <w:rFonts w:hint="eastAsia" w:ascii="黑体" w:hAnsi="黑体" w:eastAsia="黑体" w:cs="黑体"/>
          <w:sz w:val="21"/>
          <w:szCs w:val="21"/>
        </w:rPr>
        <w:fldChar w:fldCharType="separate"/>
      </w:r>
      <w:r>
        <w:rPr>
          <w:rFonts w:hint="eastAsia" w:ascii="黑体" w:hAnsi="黑体" w:eastAsia="黑体" w:cs="黑体"/>
          <w:sz w:val="21"/>
          <w:szCs w:val="21"/>
        </w:rPr>
        <w:t>6.4 勘察人引起的周期延误</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_Toc1227 \h </w:instrText>
      </w:r>
      <w:r>
        <w:rPr>
          <w:rFonts w:hint="eastAsia" w:ascii="黑体" w:hAnsi="黑体" w:eastAsia="黑体" w:cs="黑体"/>
          <w:sz w:val="21"/>
          <w:szCs w:val="21"/>
        </w:rPr>
        <w:fldChar w:fldCharType="separate"/>
      </w:r>
      <w:r>
        <w:rPr>
          <w:rFonts w:hint="eastAsia" w:ascii="黑体" w:hAnsi="黑体" w:eastAsia="黑体" w:cs="黑体"/>
          <w:sz w:val="21"/>
          <w:szCs w:val="21"/>
        </w:rPr>
        <w:t>55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_Toc17893 </w:instrText>
      </w:r>
      <w:r>
        <w:rPr>
          <w:rFonts w:hint="eastAsia" w:ascii="黑体" w:hAnsi="黑体" w:eastAsia="黑体" w:cs="黑体"/>
          <w:sz w:val="21"/>
          <w:szCs w:val="21"/>
        </w:rPr>
        <w:fldChar w:fldCharType="separate"/>
      </w:r>
      <w:r>
        <w:rPr>
          <w:rFonts w:hint="eastAsia" w:ascii="黑体" w:hAnsi="黑体" w:eastAsia="黑体" w:cs="黑体"/>
          <w:sz w:val="21"/>
          <w:szCs w:val="21"/>
        </w:rPr>
        <w:t>6.5 第三人引起的周期延误</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_Toc17893 \h </w:instrText>
      </w:r>
      <w:r>
        <w:rPr>
          <w:rFonts w:hint="eastAsia" w:ascii="黑体" w:hAnsi="黑体" w:eastAsia="黑体" w:cs="黑体"/>
          <w:sz w:val="21"/>
          <w:szCs w:val="21"/>
        </w:rPr>
        <w:fldChar w:fldCharType="separate"/>
      </w:r>
      <w:r>
        <w:rPr>
          <w:rFonts w:hint="eastAsia" w:ascii="黑体" w:hAnsi="黑体" w:eastAsia="黑体" w:cs="黑体"/>
          <w:sz w:val="21"/>
          <w:szCs w:val="21"/>
        </w:rPr>
        <w:t>55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_Toc13273 </w:instrText>
      </w:r>
      <w:r>
        <w:rPr>
          <w:rFonts w:hint="eastAsia" w:ascii="黑体" w:hAnsi="黑体" w:eastAsia="黑体" w:cs="黑体"/>
          <w:sz w:val="21"/>
          <w:szCs w:val="21"/>
        </w:rPr>
        <w:fldChar w:fldCharType="separate"/>
      </w:r>
      <w:r>
        <w:rPr>
          <w:rFonts w:hint="eastAsia" w:ascii="黑体" w:hAnsi="黑体" w:eastAsia="黑体" w:cs="黑体"/>
          <w:sz w:val="21"/>
          <w:szCs w:val="21"/>
        </w:rPr>
        <w:t>6.6 完成勘察</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_Toc13273 \h </w:instrText>
      </w:r>
      <w:r>
        <w:rPr>
          <w:rFonts w:hint="eastAsia" w:ascii="黑体" w:hAnsi="黑体" w:eastAsia="黑体" w:cs="黑体"/>
          <w:sz w:val="21"/>
          <w:szCs w:val="21"/>
        </w:rPr>
        <w:fldChar w:fldCharType="separate"/>
      </w:r>
      <w:r>
        <w:rPr>
          <w:rFonts w:hint="eastAsia" w:ascii="黑体" w:hAnsi="黑体" w:eastAsia="黑体" w:cs="黑体"/>
          <w:sz w:val="21"/>
          <w:szCs w:val="21"/>
        </w:rPr>
        <w:t>56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_Toc29477 </w:instrText>
      </w:r>
      <w:r>
        <w:rPr>
          <w:rFonts w:hint="eastAsia" w:ascii="黑体" w:hAnsi="黑体" w:eastAsia="黑体" w:cs="黑体"/>
          <w:sz w:val="21"/>
          <w:szCs w:val="21"/>
        </w:rPr>
        <w:fldChar w:fldCharType="separate"/>
      </w:r>
      <w:r>
        <w:rPr>
          <w:rFonts w:hint="eastAsia" w:ascii="黑体" w:hAnsi="黑体" w:eastAsia="黑体" w:cs="黑体"/>
          <w:sz w:val="21"/>
          <w:szCs w:val="21"/>
        </w:rPr>
        <w:t>6.7 提前完成勘察</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_Toc29477 \h </w:instrText>
      </w:r>
      <w:r>
        <w:rPr>
          <w:rFonts w:hint="eastAsia" w:ascii="黑体" w:hAnsi="黑体" w:eastAsia="黑体" w:cs="黑体"/>
          <w:sz w:val="21"/>
          <w:szCs w:val="21"/>
        </w:rPr>
        <w:fldChar w:fldCharType="separate"/>
      </w:r>
      <w:r>
        <w:rPr>
          <w:rFonts w:hint="eastAsia" w:ascii="黑体" w:hAnsi="黑体" w:eastAsia="黑体" w:cs="黑体"/>
          <w:sz w:val="21"/>
          <w:szCs w:val="21"/>
        </w:rPr>
        <w:t>56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_Toc760 </w:instrText>
      </w:r>
      <w:r>
        <w:rPr>
          <w:rFonts w:hint="eastAsia" w:ascii="黑体" w:hAnsi="黑体" w:eastAsia="黑体" w:cs="黑体"/>
          <w:sz w:val="21"/>
          <w:szCs w:val="21"/>
        </w:rPr>
        <w:fldChar w:fldCharType="separate"/>
      </w:r>
      <w:r>
        <w:rPr>
          <w:rFonts w:hint="eastAsia" w:ascii="黑体" w:hAnsi="黑体" w:eastAsia="黑体" w:cs="黑体"/>
          <w:sz w:val="21"/>
          <w:szCs w:val="21"/>
        </w:rPr>
        <w:t>7. 暂停勘察</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_Toc760 \h </w:instrText>
      </w:r>
      <w:r>
        <w:rPr>
          <w:rFonts w:hint="eastAsia" w:ascii="黑体" w:hAnsi="黑体" w:eastAsia="黑体" w:cs="黑体"/>
          <w:sz w:val="21"/>
          <w:szCs w:val="21"/>
        </w:rPr>
        <w:fldChar w:fldCharType="separate"/>
      </w:r>
      <w:r>
        <w:rPr>
          <w:rFonts w:hint="eastAsia" w:ascii="黑体" w:hAnsi="黑体" w:eastAsia="黑体" w:cs="黑体"/>
          <w:sz w:val="21"/>
          <w:szCs w:val="21"/>
        </w:rPr>
        <w:t>56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_Toc28364 </w:instrText>
      </w:r>
      <w:r>
        <w:rPr>
          <w:rFonts w:hint="eastAsia" w:ascii="黑体" w:hAnsi="黑体" w:eastAsia="黑体" w:cs="黑体"/>
          <w:sz w:val="21"/>
          <w:szCs w:val="21"/>
        </w:rPr>
        <w:fldChar w:fldCharType="separate"/>
      </w:r>
      <w:r>
        <w:rPr>
          <w:rFonts w:hint="eastAsia" w:ascii="黑体" w:hAnsi="黑体" w:eastAsia="黑体" w:cs="黑体"/>
          <w:sz w:val="21"/>
          <w:szCs w:val="21"/>
        </w:rPr>
        <w:t>7.1 发包人原因暂停勘察</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_Toc28364 \h </w:instrText>
      </w:r>
      <w:r>
        <w:rPr>
          <w:rFonts w:hint="eastAsia" w:ascii="黑体" w:hAnsi="黑体" w:eastAsia="黑体" w:cs="黑体"/>
          <w:sz w:val="21"/>
          <w:szCs w:val="21"/>
        </w:rPr>
        <w:fldChar w:fldCharType="separate"/>
      </w:r>
      <w:r>
        <w:rPr>
          <w:rFonts w:hint="eastAsia" w:ascii="黑体" w:hAnsi="黑体" w:eastAsia="黑体" w:cs="黑体"/>
          <w:sz w:val="21"/>
          <w:szCs w:val="21"/>
        </w:rPr>
        <w:t>56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_Toc3095 </w:instrText>
      </w:r>
      <w:r>
        <w:rPr>
          <w:rFonts w:hint="eastAsia" w:ascii="黑体" w:hAnsi="黑体" w:eastAsia="黑体" w:cs="黑体"/>
          <w:sz w:val="21"/>
          <w:szCs w:val="21"/>
        </w:rPr>
        <w:fldChar w:fldCharType="separate"/>
      </w:r>
      <w:r>
        <w:rPr>
          <w:rFonts w:hint="eastAsia" w:ascii="黑体" w:hAnsi="黑体" w:eastAsia="黑体" w:cs="黑体"/>
          <w:sz w:val="21"/>
          <w:szCs w:val="21"/>
        </w:rPr>
        <w:t>7.2 勘察人原因暂停勘察</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_Toc3095 \h </w:instrText>
      </w:r>
      <w:r>
        <w:rPr>
          <w:rFonts w:hint="eastAsia" w:ascii="黑体" w:hAnsi="黑体" w:eastAsia="黑体" w:cs="黑体"/>
          <w:sz w:val="21"/>
          <w:szCs w:val="21"/>
        </w:rPr>
        <w:fldChar w:fldCharType="separate"/>
      </w:r>
      <w:r>
        <w:rPr>
          <w:rFonts w:hint="eastAsia" w:ascii="黑体" w:hAnsi="黑体" w:eastAsia="黑体" w:cs="黑体"/>
          <w:sz w:val="21"/>
          <w:szCs w:val="21"/>
        </w:rPr>
        <w:t>57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_Toc14795 </w:instrText>
      </w:r>
      <w:r>
        <w:rPr>
          <w:rFonts w:hint="eastAsia" w:ascii="黑体" w:hAnsi="黑体" w:eastAsia="黑体" w:cs="黑体"/>
          <w:sz w:val="21"/>
          <w:szCs w:val="21"/>
        </w:rPr>
        <w:fldChar w:fldCharType="separate"/>
      </w:r>
      <w:r>
        <w:rPr>
          <w:rFonts w:hint="eastAsia" w:ascii="黑体" w:hAnsi="黑体" w:eastAsia="黑体" w:cs="黑体"/>
          <w:sz w:val="21"/>
          <w:szCs w:val="21"/>
        </w:rPr>
        <w:t>7.3 暂停期间的文件照管</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_Toc14795 \h </w:instrText>
      </w:r>
      <w:r>
        <w:rPr>
          <w:rFonts w:hint="eastAsia" w:ascii="黑体" w:hAnsi="黑体" w:eastAsia="黑体" w:cs="黑体"/>
          <w:sz w:val="21"/>
          <w:szCs w:val="21"/>
        </w:rPr>
        <w:fldChar w:fldCharType="separate"/>
      </w:r>
      <w:r>
        <w:rPr>
          <w:rFonts w:hint="eastAsia" w:ascii="黑体" w:hAnsi="黑体" w:eastAsia="黑体" w:cs="黑体"/>
          <w:sz w:val="21"/>
          <w:szCs w:val="21"/>
        </w:rPr>
        <w:t>57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_Toc26659 </w:instrText>
      </w:r>
      <w:r>
        <w:rPr>
          <w:rFonts w:hint="eastAsia" w:ascii="黑体" w:hAnsi="黑体" w:eastAsia="黑体" w:cs="黑体"/>
          <w:sz w:val="21"/>
          <w:szCs w:val="21"/>
        </w:rPr>
        <w:fldChar w:fldCharType="separate"/>
      </w:r>
      <w:r>
        <w:rPr>
          <w:rFonts w:hint="eastAsia" w:ascii="黑体" w:hAnsi="黑体" w:eastAsia="黑体" w:cs="黑体"/>
          <w:sz w:val="21"/>
          <w:szCs w:val="21"/>
        </w:rPr>
        <w:t>8. 勘察文件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_Toc26659 \h </w:instrText>
      </w:r>
      <w:r>
        <w:rPr>
          <w:rFonts w:hint="eastAsia" w:ascii="黑体" w:hAnsi="黑体" w:eastAsia="黑体" w:cs="黑体"/>
          <w:sz w:val="21"/>
          <w:szCs w:val="21"/>
        </w:rPr>
        <w:fldChar w:fldCharType="separate"/>
      </w:r>
      <w:r>
        <w:rPr>
          <w:rFonts w:hint="eastAsia" w:ascii="黑体" w:hAnsi="黑体" w:eastAsia="黑体" w:cs="黑体"/>
          <w:sz w:val="21"/>
          <w:szCs w:val="21"/>
        </w:rPr>
        <w:t>57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_Toc7729 </w:instrText>
      </w:r>
      <w:r>
        <w:rPr>
          <w:rFonts w:hint="eastAsia" w:ascii="黑体" w:hAnsi="黑体" w:eastAsia="黑体" w:cs="黑体"/>
          <w:sz w:val="21"/>
          <w:szCs w:val="21"/>
        </w:rPr>
        <w:fldChar w:fldCharType="separate"/>
      </w:r>
      <w:r>
        <w:rPr>
          <w:rFonts w:hint="eastAsia" w:ascii="黑体" w:hAnsi="黑体" w:eastAsia="黑体" w:cs="黑体"/>
          <w:sz w:val="21"/>
          <w:szCs w:val="21"/>
        </w:rPr>
        <w:t>8.1 勘察文件接收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_Toc7729 \h </w:instrText>
      </w:r>
      <w:r>
        <w:rPr>
          <w:rFonts w:hint="eastAsia" w:ascii="黑体" w:hAnsi="黑体" w:eastAsia="黑体" w:cs="黑体"/>
          <w:sz w:val="21"/>
          <w:szCs w:val="21"/>
        </w:rPr>
        <w:fldChar w:fldCharType="separate"/>
      </w:r>
      <w:r>
        <w:rPr>
          <w:rFonts w:hint="eastAsia" w:ascii="黑体" w:hAnsi="黑体" w:eastAsia="黑体" w:cs="黑体"/>
          <w:sz w:val="21"/>
          <w:szCs w:val="21"/>
        </w:rPr>
        <w:t>57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_Toc17010 </w:instrText>
      </w:r>
      <w:r>
        <w:rPr>
          <w:rFonts w:hint="eastAsia" w:ascii="黑体" w:hAnsi="黑体" w:eastAsia="黑体" w:cs="黑体"/>
          <w:sz w:val="21"/>
          <w:szCs w:val="21"/>
        </w:rPr>
        <w:fldChar w:fldCharType="separate"/>
      </w:r>
      <w:r>
        <w:rPr>
          <w:rFonts w:hint="eastAsia" w:ascii="黑体" w:hAnsi="黑体" w:eastAsia="黑体" w:cs="黑体"/>
          <w:sz w:val="21"/>
          <w:szCs w:val="21"/>
        </w:rPr>
        <w:t>8.2 发包人审查勘察文件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_Toc17010 \h </w:instrText>
      </w:r>
      <w:r>
        <w:rPr>
          <w:rFonts w:hint="eastAsia" w:ascii="黑体" w:hAnsi="黑体" w:eastAsia="黑体" w:cs="黑体"/>
          <w:sz w:val="21"/>
          <w:szCs w:val="21"/>
        </w:rPr>
        <w:fldChar w:fldCharType="separate"/>
      </w:r>
      <w:r>
        <w:rPr>
          <w:rFonts w:hint="eastAsia" w:ascii="黑体" w:hAnsi="黑体" w:eastAsia="黑体" w:cs="黑体"/>
          <w:sz w:val="21"/>
          <w:szCs w:val="21"/>
        </w:rPr>
        <w:t>57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_Toc9563 </w:instrText>
      </w:r>
      <w:r>
        <w:rPr>
          <w:rFonts w:hint="eastAsia" w:ascii="黑体" w:hAnsi="黑体" w:eastAsia="黑体" w:cs="黑体"/>
          <w:sz w:val="21"/>
          <w:szCs w:val="21"/>
        </w:rPr>
        <w:fldChar w:fldCharType="separate"/>
      </w:r>
      <w:r>
        <w:rPr>
          <w:rFonts w:hint="eastAsia" w:ascii="黑体" w:hAnsi="黑体" w:eastAsia="黑体" w:cs="黑体"/>
          <w:sz w:val="21"/>
          <w:szCs w:val="21"/>
        </w:rPr>
        <w:t>8.3 审查机构审查勘察文件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_Toc9563 \h </w:instrText>
      </w:r>
      <w:r>
        <w:rPr>
          <w:rFonts w:hint="eastAsia" w:ascii="黑体" w:hAnsi="黑体" w:eastAsia="黑体" w:cs="黑体"/>
          <w:sz w:val="21"/>
          <w:szCs w:val="21"/>
        </w:rPr>
        <w:fldChar w:fldCharType="separate"/>
      </w:r>
      <w:r>
        <w:rPr>
          <w:rFonts w:hint="eastAsia" w:ascii="黑体" w:hAnsi="黑体" w:eastAsia="黑体" w:cs="黑体"/>
          <w:sz w:val="21"/>
          <w:szCs w:val="21"/>
        </w:rPr>
        <w:t>58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_Toc25804 </w:instrText>
      </w:r>
      <w:r>
        <w:rPr>
          <w:rFonts w:hint="eastAsia" w:ascii="黑体" w:hAnsi="黑体" w:eastAsia="黑体" w:cs="黑体"/>
          <w:sz w:val="21"/>
          <w:szCs w:val="21"/>
        </w:rPr>
        <w:fldChar w:fldCharType="separate"/>
      </w:r>
      <w:r>
        <w:rPr>
          <w:rFonts w:hint="eastAsia" w:ascii="黑体" w:hAnsi="黑体" w:eastAsia="黑体" w:cs="黑体"/>
          <w:sz w:val="21"/>
          <w:szCs w:val="21"/>
        </w:rPr>
        <w:t>9. 勘察责任与保险</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_Toc25804 \h </w:instrText>
      </w:r>
      <w:r>
        <w:rPr>
          <w:rFonts w:hint="eastAsia" w:ascii="黑体" w:hAnsi="黑体" w:eastAsia="黑体" w:cs="黑体"/>
          <w:sz w:val="21"/>
          <w:szCs w:val="21"/>
        </w:rPr>
        <w:fldChar w:fldCharType="separate"/>
      </w:r>
      <w:r>
        <w:rPr>
          <w:rFonts w:hint="eastAsia" w:ascii="黑体" w:hAnsi="黑体" w:eastAsia="黑体" w:cs="黑体"/>
          <w:sz w:val="21"/>
          <w:szCs w:val="21"/>
        </w:rPr>
        <w:t>58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_Toc10342 </w:instrText>
      </w:r>
      <w:r>
        <w:rPr>
          <w:rFonts w:hint="eastAsia" w:ascii="黑体" w:hAnsi="黑体" w:eastAsia="黑体" w:cs="黑体"/>
          <w:sz w:val="21"/>
          <w:szCs w:val="21"/>
        </w:rPr>
        <w:fldChar w:fldCharType="separate"/>
      </w:r>
      <w:r>
        <w:rPr>
          <w:rFonts w:hint="eastAsia" w:ascii="黑体" w:hAnsi="黑体" w:eastAsia="黑体" w:cs="黑体"/>
          <w:sz w:val="21"/>
          <w:szCs w:val="21"/>
        </w:rPr>
        <w:t>9.1 工作质量责任</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_Toc10342 \h </w:instrText>
      </w:r>
      <w:r>
        <w:rPr>
          <w:rFonts w:hint="eastAsia" w:ascii="黑体" w:hAnsi="黑体" w:eastAsia="黑体" w:cs="黑体"/>
          <w:sz w:val="21"/>
          <w:szCs w:val="21"/>
        </w:rPr>
        <w:fldChar w:fldCharType="separate"/>
      </w:r>
      <w:r>
        <w:rPr>
          <w:rFonts w:hint="eastAsia" w:ascii="黑体" w:hAnsi="黑体" w:eastAsia="黑体" w:cs="黑体"/>
          <w:sz w:val="21"/>
          <w:szCs w:val="21"/>
        </w:rPr>
        <w:t>58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_Toc26755 </w:instrText>
      </w:r>
      <w:r>
        <w:rPr>
          <w:rFonts w:hint="eastAsia" w:ascii="黑体" w:hAnsi="黑体" w:eastAsia="黑体" w:cs="黑体"/>
          <w:sz w:val="21"/>
          <w:szCs w:val="21"/>
        </w:rPr>
        <w:fldChar w:fldCharType="separate"/>
      </w:r>
      <w:r>
        <w:rPr>
          <w:rFonts w:hint="eastAsia" w:ascii="黑体" w:hAnsi="黑体" w:eastAsia="黑体" w:cs="黑体"/>
          <w:sz w:val="21"/>
          <w:szCs w:val="21"/>
        </w:rPr>
        <w:t>9.2 勘察文件错误责任</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_Toc26755 \h </w:instrText>
      </w:r>
      <w:r>
        <w:rPr>
          <w:rFonts w:hint="eastAsia" w:ascii="黑体" w:hAnsi="黑体" w:eastAsia="黑体" w:cs="黑体"/>
          <w:sz w:val="21"/>
          <w:szCs w:val="21"/>
        </w:rPr>
        <w:fldChar w:fldCharType="separate"/>
      </w:r>
      <w:r>
        <w:rPr>
          <w:rFonts w:hint="eastAsia" w:ascii="黑体" w:hAnsi="黑体" w:eastAsia="黑体" w:cs="黑体"/>
          <w:sz w:val="21"/>
          <w:szCs w:val="21"/>
        </w:rPr>
        <w:t>58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_Toc5468 </w:instrText>
      </w:r>
      <w:r>
        <w:rPr>
          <w:rFonts w:hint="eastAsia" w:ascii="黑体" w:hAnsi="黑体" w:eastAsia="黑体" w:cs="黑体"/>
          <w:sz w:val="21"/>
          <w:szCs w:val="21"/>
        </w:rPr>
        <w:fldChar w:fldCharType="separate"/>
      </w:r>
      <w:r>
        <w:rPr>
          <w:rFonts w:hint="eastAsia" w:ascii="黑体" w:hAnsi="黑体" w:eastAsia="黑体" w:cs="黑体"/>
          <w:sz w:val="21"/>
          <w:szCs w:val="21"/>
        </w:rPr>
        <w:t>9.3 勘察责任主体</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_Toc5468 \h </w:instrText>
      </w:r>
      <w:r>
        <w:rPr>
          <w:rFonts w:hint="eastAsia" w:ascii="黑体" w:hAnsi="黑体" w:eastAsia="黑体" w:cs="黑体"/>
          <w:sz w:val="21"/>
          <w:szCs w:val="21"/>
        </w:rPr>
        <w:fldChar w:fldCharType="separate"/>
      </w:r>
      <w:r>
        <w:rPr>
          <w:rFonts w:hint="eastAsia" w:ascii="黑体" w:hAnsi="黑体" w:eastAsia="黑体" w:cs="黑体"/>
          <w:sz w:val="21"/>
          <w:szCs w:val="21"/>
        </w:rPr>
        <w:t>59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_Toc23923 </w:instrText>
      </w:r>
      <w:r>
        <w:rPr>
          <w:rFonts w:hint="eastAsia" w:ascii="黑体" w:hAnsi="黑体" w:eastAsia="黑体" w:cs="黑体"/>
          <w:sz w:val="21"/>
          <w:szCs w:val="21"/>
        </w:rPr>
        <w:fldChar w:fldCharType="separate"/>
      </w:r>
      <w:r>
        <w:rPr>
          <w:rFonts w:hint="eastAsia" w:ascii="黑体" w:hAnsi="黑体" w:eastAsia="黑体" w:cs="黑体"/>
          <w:sz w:val="21"/>
          <w:szCs w:val="21"/>
        </w:rPr>
        <w:t>9.4 勘察责任保险</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_Toc23923 \h </w:instrText>
      </w:r>
      <w:r>
        <w:rPr>
          <w:rFonts w:hint="eastAsia" w:ascii="黑体" w:hAnsi="黑体" w:eastAsia="黑体" w:cs="黑体"/>
          <w:sz w:val="21"/>
          <w:szCs w:val="21"/>
        </w:rPr>
        <w:fldChar w:fldCharType="separate"/>
      </w:r>
      <w:r>
        <w:rPr>
          <w:rFonts w:hint="eastAsia" w:ascii="黑体" w:hAnsi="黑体" w:eastAsia="黑体" w:cs="黑体"/>
          <w:sz w:val="21"/>
          <w:szCs w:val="21"/>
        </w:rPr>
        <w:t>59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_Toc5820 </w:instrText>
      </w:r>
      <w:r>
        <w:rPr>
          <w:rFonts w:hint="eastAsia" w:ascii="黑体" w:hAnsi="黑体" w:eastAsia="黑体" w:cs="黑体"/>
          <w:sz w:val="21"/>
          <w:szCs w:val="21"/>
        </w:rPr>
        <w:fldChar w:fldCharType="separate"/>
      </w:r>
      <w:r>
        <w:rPr>
          <w:rFonts w:hint="eastAsia" w:ascii="黑体" w:hAnsi="黑体" w:eastAsia="黑体" w:cs="黑体"/>
          <w:sz w:val="21"/>
          <w:szCs w:val="21"/>
        </w:rPr>
        <w:t>10. 设计和施工期间配合</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_Toc5820 \h </w:instrText>
      </w:r>
      <w:r>
        <w:rPr>
          <w:rFonts w:hint="eastAsia" w:ascii="黑体" w:hAnsi="黑体" w:eastAsia="黑体" w:cs="黑体"/>
          <w:sz w:val="21"/>
          <w:szCs w:val="21"/>
        </w:rPr>
        <w:fldChar w:fldCharType="separate"/>
      </w:r>
      <w:r>
        <w:rPr>
          <w:rFonts w:hint="eastAsia" w:ascii="黑体" w:hAnsi="黑体" w:eastAsia="黑体" w:cs="黑体"/>
          <w:sz w:val="21"/>
          <w:szCs w:val="21"/>
        </w:rPr>
        <w:t>59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_Toc32229 </w:instrText>
      </w:r>
      <w:r>
        <w:rPr>
          <w:rFonts w:hint="eastAsia" w:ascii="黑体" w:hAnsi="黑体" w:eastAsia="黑体" w:cs="黑体"/>
          <w:sz w:val="21"/>
          <w:szCs w:val="21"/>
        </w:rPr>
        <w:fldChar w:fldCharType="separate"/>
      </w:r>
      <w:r>
        <w:rPr>
          <w:rFonts w:hint="eastAsia" w:ascii="黑体" w:hAnsi="黑体" w:eastAsia="黑体" w:cs="黑体"/>
          <w:sz w:val="21"/>
          <w:szCs w:val="21"/>
        </w:rPr>
        <w:t>10.1 设计期间配合</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_Toc32229 \h </w:instrText>
      </w:r>
      <w:r>
        <w:rPr>
          <w:rFonts w:hint="eastAsia" w:ascii="黑体" w:hAnsi="黑体" w:eastAsia="黑体" w:cs="黑体"/>
          <w:sz w:val="21"/>
          <w:szCs w:val="21"/>
        </w:rPr>
        <w:fldChar w:fldCharType="separate"/>
      </w:r>
      <w:r>
        <w:rPr>
          <w:rFonts w:hint="eastAsia" w:ascii="黑体" w:hAnsi="黑体" w:eastAsia="黑体" w:cs="黑体"/>
          <w:sz w:val="21"/>
          <w:szCs w:val="21"/>
        </w:rPr>
        <w:t>59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_Toc30795 </w:instrText>
      </w:r>
      <w:r>
        <w:rPr>
          <w:rFonts w:hint="eastAsia" w:ascii="黑体" w:hAnsi="黑体" w:eastAsia="黑体" w:cs="黑体"/>
          <w:sz w:val="21"/>
          <w:szCs w:val="21"/>
        </w:rPr>
        <w:fldChar w:fldCharType="separate"/>
      </w:r>
      <w:r>
        <w:rPr>
          <w:rFonts w:hint="eastAsia" w:ascii="黑体" w:hAnsi="黑体" w:eastAsia="黑体" w:cs="黑体"/>
          <w:sz w:val="21"/>
          <w:szCs w:val="21"/>
        </w:rPr>
        <w:t>10.2施工期间配合</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_Toc30795 \h </w:instrText>
      </w:r>
      <w:r>
        <w:rPr>
          <w:rFonts w:hint="eastAsia" w:ascii="黑体" w:hAnsi="黑体" w:eastAsia="黑体" w:cs="黑体"/>
          <w:sz w:val="21"/>
          <w:szCs w:val="21"/>
        </w:rPr>
        <w:fldChar w:fldCharType="separate"/>
      </w:r>
      <w:r>
        <w:rPr>
          <w:rFonts w:hint="eastAsia" w:ascii="黑体" w:hAnsi="黑体" w:eastAsia="黑体" w:cs="黑体"/>
          <w:sz w:val="21"/>
          <w:szCs w:val="21"/>
        </w:rPr>
        <w:t>60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_Toc32426 </w:instrText>
      </w:r>
      <w:r>
        <w:rPr>
          <w:rFonts w:hint="eastAsia" w:ascii="黑体" w:hAnsi="黑体" w:eastAsia="黑体" w:cs="黑体"/>
          <w:sz w:val="21"/>
          <w:szCs w:val="21"/>
        </w:rPr>
        <w:fldChar w:fldCharType="separate"/>
      </w:r>
      <w:r>
        <w:rPr>
          <w:rFonts w:hint="eastAsia" w:ascii="黑体" w:hAnsi="黑体" w:eastAsia="黑体" w:cs="黑体"/>
          <w:sz w:val="21"/>
          <w:szCs w:val="21"/>
        </w:rPr>
        <w:t>11. 合同变更</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_Toc32426 \h </w:instrText>
      </w:r>
      <w:r>
        <w:rPr>
          <w:rFonts w:hint="eastAsia" w:ascii="黑体" w:hAnsi="黑体" w:eastAsia="黑体" w:cs="黑体"/>
          <w:sz w:val="21"/>
          <w:szCs w:val="21"/>
        </w:rPr>
        <w:fldChar w:fldCharType="separate"/>
      </w:r>
      <w:r>
        <w:rPr>
          <w:rFonts w:hint="eastAsia" w:ascii="黑体" w:hAnsi="黑体" w:eastAsia="黑体" w:cs="黑体"/>
          <w:sz w:val="21"/>
          <w:szCs w:val="21"/>
        </w:rPr>
        <w:t>60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_Toc15177 </w:instrText>
      </w:r>
      <w:r>
        <w:rPr>
          <w:rFonts w:hint="eastAsia" w:ascii="黑体" w:hAnsi="黑体" w:eastAsia="黑体" w:cs="黑体"/>
          <w:sz w:val="21"/>
          <w:szCs w:val="21"/>
        </w:rPr>
        <w:fldChar w:fldCharType="separate"/>
      </w:r>
      <w:r>
        <w:rPr>
          <w:rFonts w:hint="eastAsia" w:ascii="黑体" w:hAnsi="黑体" w:eastAsia="黑体" w:cs="黑体"/>
          <w:sz w:val="21"/>
          <w:szCs w:val="21"/>
        </w:rPr>
        <w:t>11.1 变更情形</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_Toc15177 \h </w:instrText>
      </w:r>
      <w:r>
        <w:rPr>
          <w:rFonts w:hint="eastAsia" w:ascii="黑体" w:hAnsi="黑体" w:eastAsia="黑体" w:cs="黑体"/>
          <w:sz w:val="21"/>
          <w:szCs w:val="21"/>
        </w:rPr>
        <w:fldChar w:fldCharType="separate"/>
      </w:r>
      <w:r>
        <w:rPr>
          <w:rFonts w:hint="eastAsia" w:ascii="黑体" w:hAnsi="黑体" w:eastAsia="黑体" w:cs="黑体"/>
          <w:sz w:val="21"/>
          <w:szCs w:val="21"/>
        </w:rPr>
        <w:t>60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_Toc17641 </w:instrText>
      </w:r>
      <w:r>
        <w:rPr>
          <w:rFonts w:hint="eastAsia" w:ascii="黑体" w:hAnsi="黑体" w:eastAsia="黑体" w:cs="黑体"/>
          <w:sz w:val="21"/>
          <w:szCs w:val="21"/>
        </w:rPr>
        <w:fldChar w:fldCharType="separate"/>
      </w:r>
      <w:r>
        <w:rPr>
          <w:rFonts w:hint="eastAsia" w:ascii="黑体" w:hAnsi="黑体" w:eastAsia="黑体" w:cs="黑体"/>
          <w:sz w:val="21"/>
          <w:szCs w:val="21"/>
        </w:rPr>
        <w:t>11.2 合理化建议</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_Toc17641 \h </w:instrText>
      </w:r>
      <w:r>
        <w:rPr>
          <w:rFonts w:hint="eastAsia" w:ascii="黑体" w:hAnsi="黑体" w:eastAsia="黑体" w:cs="黑体"/>
          <w:sz w:val="21"/>
          <w:szCs w:val="21"/>
        </w:rPr>
        <w:fldChar w:fldCharType="separate"/>
      </w:r>
      <w:r>
        <w:rPr>
          <w:rFonts w:hint="eastAsia" w:ascii="黑体" w:hAnsi="黑体" w:eastAsia="黑体" w:cs="黑体"/>
          <w:sz w:val="21"/>
          <w:szCs w:val="21"/>
        </w:rPr>
        <w:t>60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_Toc7557 </w:instrText>
      </w:r>
      <w:r>
        <w:rPr>
          <w:rFonts w:hint="eastAsia" w:ascii="黑体" w:hAnsi="黑体" w:eastAsia="黑体" w:cs="黑体"/>
          <w:sz w:val="21"/>
          <w:szCs w:val="21"/>
        </w:rPr>
        <w:fldChar w:fldCharType="separate"/>
      </w:r>
      <w:r>
        <w:rPr>
          <w:rFonts w:hint="eastAsia" w:ascii="黑体" w:hAnsi="黑体" w:eastAsia="黑体" w:cs="黑体"/>
          <w:sz w:val="21"/>
          <w:szCs w:val="21"/>
        </w:rPr>
        <w:t>12. 合同价格与支付</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_Toc7557 \h </w:instrText>
      </w:r>
      <w:r>
        <w:rPr>
          <w:rFonts w:hint="eastAsia" w:ascii="黑体" w:hAnsi="黑体" w:eastAsia="黑体" w:cs="黑体"/>
          <w:sz w:val="21"/>
          <w:szCs w:val="21"/>
        </w:rPr>
        <w:fldChar w:fldCharType="separate"/>
      </w:r>
      <w:r>
        <w:rPr>
          <w:rFonts w:hint="eastAsia" w:ascii="黑体" w:hAnsi="黑体" w:eastAsia="黑体" w:cs="黑体"/>
          <w:sz w:val="21"/>
          <w:szCs w:val="21"/>
        </w:rPr>
        <w:t>61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_Toc22382 </w:instrText>
      </w:r>
      <w:r>
        <w:rPr>
          <w:rFonts w:hint="eastAsia" w:ascii="黑体" w:hAnsi="黑体" w:eastAsia="黑体" w:cs="黑体"/>
          <w:sz w:val="21"/>
          <w:szCs w:val="21"/>
        </w:rPr>
        <w:fldChar w:fldCharType="separate"/>
      </w:r>
      <w:r>
        <w:rPr>
          <w:rFonts w:hint="eastAsia" w:ascii="黑体" w:hAnsi="黑体" w:eastAsia="黑体" w:cs="黑体"/>
          <w:sz w:val="21"/>
          <w:szCs w:val="21"/>
        </w:rPr>
        <w:t>12.1 合同价格</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_Toc22382 \h </w:instrText>
      </w:r>
      <w:r>
        <w:rPr>
          <w:rFonts w:hint="eastAsia" w:ascii="黑体" w:hAnsi="黑体" w:eastAsia="黑体" w:cs="黑体"/>
          <w:sz w:val="21"/>
          <w:szCs w:val="21"/>
        </w:rPr>
        <w:fldChar w:fldCharType="separate"/>
      </w:r>
      <w:r>
        <w:rPr>
          <w:rFonts w:hint="eastAsia" w:ascii="黑体" w:hAnsi="黑体" w:eastAsia="黑体" w:cs="黑体"/>
          <w:sz w:val="21"/>
          <w:szCs w:val="21"/>
        </w:rPr>
        <w:t>61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_Toc20362 </w:instrText>
      </w:r>
      <w:r>
        <w:rPr>
          <w:rFonts w:hint="eastAsia" w:ascii="黑体" w:hAnsi="黑体" w:eastAsia="黑体" w:cs="黑体"/>
          <w:sz w:val="21"/>
          <w:szCs w:val="21"/>
        </w:rPr>
        <w:fldChar w:fldCharType="separate"/>
      </w:r>
      <w:r>
        <w:rPr>
          <w:rFonts w:hint="eastAsia" w:ascii="黑体" w:hAnsi="黑体" w:eastAsia="黑体" w:cs="黑体"/>
          <w:sz w:val="21"/>
          <w:szCs w:val="21"/>
        </w:rPr>
        <w:t>12.2 定金或预付款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_Toc20362 \h </w:instrText>
      </w:r>
      <w:r>
        <w:rPr>
          <w:rFonts w:hint="eastAsia" w:ascii="黑体" w:hAnsi="黑体" w:eastAsia="黑体" w:cs="黑体"/>
          <w:sz w:val="21"/>
          <w:szCs w:val="21"/>
        </w:rPr>
        <w:fldChar w:fldCharType="separate"/>
      </w:r>
      <w:r>
        <w:rPr>
          <w:rFonts w:hint="eastAsia" w:ascii="黑体" w:hAnsi="黑体" w:eastAsia="黑体" w:cs="黑体"/>
          <w:sz w:val="21"/>
          <w:szCs w:val="21"/>
        </w:rPr>
        <w:t>61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_Toc24167 </w:instrText>
      </w:r>
      <w:r>
        <w:rPr>
          <w:rFonts w:hint="eastAsia" w:ascii="黑体" w:hAnsi="黑体" w:eastAsia="黑体" w:cs="黑体"/>
          <w:sz w:val="21"/>
          <w:szCs w:val="21"/>
        </w:rPr>
        <w:fldChar w:fldCharType="separate"/>
      </w:r>
      <w:r>
        <w:rPr>
          <w:rFonts w:hint="eastAsia" w:ascii="黑体" w:hAnsi="黑体" w:eastAsia="黑体" w:cs="黑体"/>
          <w:sz w:val="21"/>
          <w:szCs w:val="21"/>
        </w:rPr>
        <w:t>12.3 中期支付</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_Toc24167 \h </w:instrText>
      </w:r>
      <w:r>
        <w:rPr>
          <w:rFonts w:hint="eastAsia" w:ascii="黑体" w:hAnsi="黑体" w:eastAsia="黑体" w:cs="黑体"/>
          <w:sz w:val="21"/>
          <w:szCs w:val="21"/>
        </w:rPr>
        <w:fldChar w:fldCharType="separate"/>
      </w:r>
      <w:r>
        <w:rPr>
          <w:rFonts w:hint="eastAsia" w:ascii="黑体" w:hAnsi="黑体" w:eastAsia="黑体" w:cs="黑体"/>
          <w:sz w:val="21"/>
          <w:szCs w:val="21"/>
        </w:rPr>
        <w:t>61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_Toc28087 </w:instrText>
      </w:r>
      <w:r>
        <w:rPr>
          <w:rFonts w:hint="eastAsia" w:ascii="黑体" w:hAnsi="黑体" w:eastAsia="黑体" w:cs="黑体"/>
          <w:sz w:val="21"/>
          <w:szCs w:val="21"/>
        </w:rPr>
        <w:fldChar w:fldCharType="separate"/>
      </w:r>
      <w:r>
        <w:rPr>
          <w:rFonts w:hint="eastAsia" w:ascii="黑体" w:hAnsi="黑体" w:eastAsia="黑体" w:cs="黑体"/>
          <w:sz w:val="21"/>
          <w:szCs w:val="21"/>
        </w:rPr>
        <w:t>12.4 费用结算</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_Toc28087 \h </w:instrText>
      </w:r>
      <w:r>
        <w:rPr>
          <w:rFonts w:hint="eastAsia" w:ascii="黑体" w:hAnsi="黑体" w:eastAsia="黑体" w:cs="黑体"/>
          <w:sz w:val="21"/>
          <w:szCs w:val="21"/>
        </w:rPr>
        <w:fldChar w:fldCharType="separate"/>
      </w:r>
      <w:r>
        <w:rPr>
          <w:rFonts w:hint="eastAsia" w:ascii="黑体" w:hAnsi="黑体" w:eastAsia="黑体" w:cs="黑体"/>
          <w:sz w:val="21"/>
          <w:szCs w:val="21"/>
        </w:rPr>
        <w:t>62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_Toc29312 </w:instrText>
      </w:r>
      <w:r>
        <w:rPr>
          <w:rFonts w:hint="eastAsia" w:ascii="黑体" w:hAnsi="黑体" w:eastAsia="黑体" w:cs="黑体"/>
          <w:sz w:val="21"/>
          <w:szCs w:val="21"/>
        </w:rPr>
        <w:fldChar w:fldCharType="separate"/>
      </w:r>
      <w:r>
        <w:rPr>
          <w:rFonts w:hint="eastAsia" w:ascii="黑体" w:hAnsi="黑体" w:eastAsia="黑体" w:cs="黑体"/>
          <w:sz w:val="21"/>
          <w:szCs w:val="21"/>
        </w:rPr>
        <w:t>13. 不可抗力</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_Toc29312 \h </w:instrText>
      </w:r>
      <w:r>
        <w:rPr>
          <w:rFonts w:hint="eastAsia" w:ascii="黑体" w:hAnsi="黑体" w:eastAsia="黑体" w:cs="黑体"/>
          <w:sz w:val="21"/>
          <w:szCs w:val="21"/>
        </w:rPr>
        <w:fldChar w:fldCharType="separate"/>
      </w:r>
      <w:r>
        <w:rPr>
          <w:rFonts w:hint="eastAsia" w:ascii="黑体" w:hAnsi="黑体" w:eastAsia="黑体" w:cs="黑体"/>
          <w:sz w:val="21"/>
          <w:szCs w:val="21"/>
        </w:rPr>
        <w:t>62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_Toc22691 </w:instrText>
      </w:r>
      <w:r>
        <w:rPr>
          <w:rFonts w:hint="eastAsia" w:ascii="黑体" w:hAnsi="黑体" w:eastAsia="黑体" w:cs="黑体"/>
          <w:sz w:val="21"/>
          <w:szCs w:val="21"/>
        </w:rPr>
        <w:fldChar w:fldCharType="separate"/>
      </w:r>
      <w:r>
        <w:rPr>
          <w:rFonts w:hint="eastAsia" w:ascii="黑体" w:hAnsi="黑体" w:eastAsia="黑体" w:cs="黑体"/>
          <w:sz w:val="21"/>
          <w:szCs w:val="21"/>
        </w:rPr>
        <w:t>13.1 不可抗力的确认</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_Toc22691 \h </w:instrText>
      </w:r>
      <w:r>
        <w:rPr>
          <w:rFonts w:hint="eastAsia" w:ascii="黑体" w:hAnsi="黑体" w:eastAsia="黑体" w:cs="黑体"/>
          <w:sz w:val="21"/>
          <w:szCs w:val="21"/>
        </w:rPr>
        <w:fldChar w:fldCharType="separate"/>
      </w:r>
      <w:r>
        <w:rPr>
          <w:rFonts w:hint="eastAsia" w:ascii="黑体" w:hAnsi="黑体" w:eastAsia="黑体" w:cs="黑体"/>
          <w:sz w:val="21"/>
          <w:szCs w:val="21"/>
        </w:rPr>
        <w:t>62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_Toc25267 </w:instrText>
      </w:r>
      <w:r>
        <w:rPr>
          <w:rFonts w:hint="eastAsia" w:ascii="黑体" w:hAnsi="黑体" w:eastAsia="黑体" w:cs="黑体"/>
          <w:sz w:val="21"/>
          <w:szCs w:val="21"/>
        </w:rPr>
        <w:fldChar w:fldCharType="separate"/>
      </w:r>
      <w:r>
        <w:rPr>
          <w:rFonts w:hint="eastAsia" w:ascii="黑体" w:hAnsi="黑体" w:eastAsia="黑体" w:cs="黑体"/>
          <w:sz w:val="21"/>
          <w:szCs w:val="21"/>
        </w:rPr>
        <w:t>13.2 不可抗力的通知</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_Toc25267 \h </w:instrText>
      </w:r>
      <w:r>
        <w:rPr>
          <w:rFonts w:hint="eastAsia" w:ascii="黑体" w:hAnsi="黑体" w:eastAsia="黑体" w:cs="黑体"/>
          <w:sz w:val="21"/>
          <w:szCs w:val="21"/>
        </w:rPr>
        <w:fldChar w:fldCharType="separate"/>
      </w:r>
      <w:r>
        <w:rPr>
          <w:rFonts w:hint="eastAsia" w:ascii="黑体" w:hAnsi="黑体" w:eastAsia="黑体" w:cs="黑体"/>
          <w:sz w:val="21"/>
          <w:szCs w:val="21"/>
        </w:rPr>
        <w:t>62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_Toc334 </w:instrText>
      </w:r>
      <w:r>
        <w:rPr>
          <w:rFonts w:hint="eastAsia" w:ascii="黑体" w:hAnsi="黑体" w:eastAsia="黑体" w:cs="黑体"/>
          <w:sz w:val="21"/>
          <w:szCs w:val="21"/>
        </w:rPr>
        <w:fldChar w:fldCharType="separate"/>
      </w:r>
      <w:r>
        <w:rPr>
          <w:rFonts w:hint="eastAsia" w:ascii="黑体" w:hAnsi="黑体" w:eastAsia="黑体" w:cs="黑体"/>
          <w:sz w:val="21"/>
          <w:szCs w:val="21"/>
        </w:rPr>
        <w:t>13.3 不可抗力后果及其处理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_Toc334 \h </w:instrText>
      </w:r>
      <w:r>
        <w:rPr>
          <w:rFonts w:hint="eastAsia" w:ascii="黑体" w:hAnsi="黑体" w:eastAsia="黑体" w:cs="黑体"/>
          <w:sz w:val="21"/>
          <w:szCs w:val="21"/>
        </w:rPr>
        <w:fldChar w:fldCharType="separate"/>
      </w:r>
      <w:r>
        <w:rPr>
          <w:rFonts w:hint="eastAsia" w:ascii="黑体" w:hAnsi="黑体" w:eastAsia="黑体" w:cs="黑体"/>
          <w:sz w:val="21"/>
          <w:szCs w:val="21"/>
        </w:rPr>
        <w:t>62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_Toc22666 </w:instrText>
      </w:r>
      <w:r>
        <w:rPr>
          <w:rFonts w:hint="eastAsia" w:ascii="黑体" w:hAnsi="黑体" w:eastAsia="黑体" w:cs="黑体"/>
          <w:sz w:val="21"/>
          <w:szCs w:val="21"/>
        </w:rPr>
        <w:fldChar w:fldCharType="separate"/>
      </w:r>
      <w:r>
        <w:rPr>
          <w:rFonts w:hint="eastAsia" w:ascii="黑体" w:hAnsi="黑体" w:eastAsia="黑体" w:cs="黑体"/>
          <w:sz w:val="21"/>
          <w:szCs w:val="21"/>
        </w:rPr>
        <w:t>14. 违约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_Toc22666 \h </w:instrText>
      </w:r>
      <w:r>
        <w:rPr>
          <w:rFonts w:hint="eastAsia" w:ascii="黑体" w:hAnsi="黑体" w:eastAsia="黑体" w:cs="黑体"/>
          <w:sz w:val="21"/>
          <w:szCs w:val="21"/>
        </w:rPr>
        <w:fldChar w:fldCharType="separate"/>
      </w:r>
      <w:r>
        <w:rPr>
          <w:rFonts w:hint="eastAsia" w:ascii="黑体" w:hAnsi="黑体" w:eastAsia="黑体" w:cs="黑体"/>
          <w:sz w:val="21"/>
          <w:szCs w:val="21"/>
        </w:rPr>
        <w:t>63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_Toc15711 </w:instrText>
      </w:r>
      <w:r>
        <w:rPr>
          <w:rFonts w:hint="eastAsia" w:ascii="黑体" w:hAnsi="黑体" w:eastAsia="黑体" w:cs="黑体"/>
          <w:sz w:val="21"/>
          <w:szCs w:val="21"/>
        </w:rPr>
        <w:fldChar w:fldCharType="separate"/>
      </w:r>
      <w:r>
        <w:rPr>
          <w:rFonts w:hint="eastAsia" w:ascii="黑体" w:hAnsi="黑体" w:eastAsia="黑体" w:cs="黑体"/>
          <w:sz w:val="21"/>
          <w:szCs w:val="21"/>
        </w:rPr>
        <w:t>14.1 勘察人违约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_Toc15711 \h </w:instrText>
      </w:r>
      <w:r>
        <w:rPr>
          <w:rFonts w:hint="eastAsia" w:ascii="黑体" w:hAnsi="黑体" w:eastAsia="黑体" w:cs="黑体"/>
          <w:sz w:val="21"/>
          <w:szCs w:val="21"/>
        </w:rPr>
        <w:fldChar w:fldCharType="separate"/>
      </w:r>
      <w:r>
        <w:rPr>
          <w:rFonts w:hint="eastAsia" w:ascii="黑体" w:hAnsi="黑体" w:eastAsia="黑体" w:cs="黑体"/>
          <w:sz w:val="21"/>
          <w:szCs w:val="21"/>
        </w:rPr>
        <w:t>63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_Toc1077 </w:instrText>
      </w:r>
      <w:r>
        <w:rPr>
          <w:rFonts w:hint="eastAsia" w:ascii="黑体" w:hAnsi="黑体" w:eastAsia="黑体" w:cs="黑体"/>
          <w:sz w:val="21"/>
          <w:szCs w:val="21"/>
        </w:rPr>
        <w:fldChar w:fldCharType="separate"/>
      </w:r>
      <w:r>
        <w:rPr>
          <w:rFonts w:hint="eastAsia" w:ascii="黑体" w:hAnsi="黑体" w:eastAsia="黑体" w:cs="黑体"/>
          <w:sz w:val="21"/>
          <w:szCs w:val="21"/>
        </w:rPr>
        <w:t>14.2 发包人违约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_Toc1077 \h </w:instrText>
      </w:r>
      <w:r>
        <w:rPr>
          <w:rFonts w:hint="eastAsia" w:ascii="黑体" w:hAnsi="黑体" w:eastAsia="黑体" w:cs="黑体"/>
          <w:sz w:val="21"/>
          <w:szCs w:val="21"/>
        </w:rPr>
        <w:fldChar w:fldCharType="separate"/>
      </w:r>
      <w:r>
        <w:rPr>
          <w:rFonts w:hint="eastAsia" w:ascii="黑体" w:hAnsi="黑体" w:eastAsia="黑体" w:cs="黑体"/>
          <w:sz w:val="21"/>
          <w:szCs w:val="21"/>
        </w:rPr>
        <w:t>63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_Toc28895 </w:instrText>
      </w:r>
      <w:r>
        <w:rPr>
          <w:rFonts w:hint="eastAsia" w:ascii="黑体" w:hAnsi="黑体" w:eastAsia="黑体" w:cs="黑体"/>
          <w:sz w:val="21"/>
          <w:szCs w:val="21"/>
        </w:rPr>
        <w:fldChar w:fldCharType="separate"/>
      </w:r>
      <w:r>
        <w:rPr>
          <w:rFonts w:hint="eastAsia" w:ascii="黑体" w:hAnsi="黑体" w:eastAsia="黑体" w:cs="黑体"/>
          <w:sz w:val="21"/>
          <w:szCs w:val="21"/>
        </w:rPr>
        <w:t>14.3 第三人造成的违约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_Toc28895 \h </w:instrText>
      </w:r>
      <w:r>
        <w:rPr>
          <w:rFonts w:hint="eastAsia" w:ascii="黑体" w:hAnsi="黑体" w:eastAsia="黑体" w:cs="黑体"/>
          <w:sz w:val="21"/>
          <w:szCs w:val="21"/>
        </w:rPr>
        <w:fldChar w:fldCharType="separate"/>
      </w:r>
      <w:r>
        <w:rPr>
          <w:rFonts w:hint="eastAsia" w:ascii="黑体" w:hAnsi="黑体" w:eastAsia="黑体" w:cs="黑体"/>
          <w:sz w:val="21"/>
          <w:szCs w:val="21"/>
        </w:rPr>
        <w:t>63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_Toc17357 </w:instrText>
      </w:r>
      <w:r>
        <w:rPr>
          <w:rFonts w:hint="eastAsia" w:ascii="黑体" w:hAnsi="黑体" w:eastAsia="黑体" w:cs="黑体"/>
          <w:sz w:val="21"/>
          <w:szCs w:val="21"/>
        </w:rPr>
        <w:fldChar w:fldCharType="separate"/>
      </w:r>
      <w:r>
        <w:rPr>
          <w:rFonts w:hint="eastAsia" w:ascii="黑体" w:hAnsi="黑体" w:eastAsia="黑体" w:cs="黑体"/>
          <w:sz w:val="21"/>
          <w:szCs w:val="21"/>
        </w:rPr>
        <w:t>15. 争议的解决</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_Toc17357 \h </w:instrText>
      </w:r>
      <w:r>
        <w:rPr>
          <w:rFonts w:hint="eastAsia" w:ascii="黑体" w:hAnsi="黑体" w:eastAsia="黑体" w:cs="黑体"/>
          <w:sz w:val="21"/>
          <w:szCs w:val="21"/>
        </w:rPr>
        <w:fldChar w:fldCharType="separate"/>
      </w:r>
      <w:r>
        <w:rPr>
          <w:rFonts w:hint="eastAsia" w:ascii="黑体" w:hAnsi="黑体" w:eastAsia="黑体" w:cs="黑体"/>
          <w:sz w:val="21"/>
          <w:szCs w:val="21"/>
        </w:rPr>
        <w:t>64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_Toc10993 </w:instrText>
      </w:r>
      <w:r>
        <w:rPr>
          <w:rFonts w:hint="eastAsia" w:ascii="黑体" w:hAnsi="黑体" w:eastAsia="黑体" w:cs="黑体"/>
          <w:sz w:val="21"/>
          <w:szCs w:val="21"/>
        </w:rPr>
        <w:fldChar w:fldCharType="separate"/>
      </w:r>
      <w:r>
        <w:rPr>
          <w:rFonts w:hint="eastAsia" w:ascii="黑体" w:hAnsi="黑体" w:eastAsia="黑体" w:cs="黑体"/>
          <w:sz w:val="21"/>
          <w:szCs w:val="21"/>
        </w:rPr>
        <w:t>第二节专用合同条款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_Toc10993 \h </w:instrText>
      </w:r>
      <w:r>
        <w:rPr>
          <w:rFonts w:hint="eastAsia" w:ascii="黑体" w:hAnsi="黑体" w:eastAsia="黑体" w:cs="黑体"/>
          <w:sz w:val="21"/>
          <w:szCs w:val="21"/>
        </w:rPr>
        <w:fldChar w:fldCharType="separate"/>
      </w:r>
      <w:r>
        <w:rPr>
          <w:rFonts w:hint="eastAsia" w:ascii="黑体" w:hAnsi="黑体" w:eastAsia="黑体" w:cs="黑体"/>
          <w:sz w:val="21"/>
          <w:szCs w:val="21"/>
        </w:rPr>
        <w:t>65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_Toc5543 </w:instrText>
      </w:r>
      <w:r>
        <w:rPr>
          <w:rFonts w:hint="eastAsia" w:ascii="黑体" w:hAnsi="黑体" w:eastAsia="黑体" w:cs="黑体"/>
          <w:sz w:val="21"/>
          <w:szCs w:val="21"/>
        </w:rPr>
        <w:fldChar w:fldCharType="separate"/>
      </w:r>
      <w:r>
        <w:rPr>
          <w:rFonts w:hint="eastAsia" w:ascii="黑体" w:hAnsi="黑体" w:eastAsia="黑体" w:cs="黑体"/>
          <w:sz w:val="21"/>
          <w:szCs w:val="21"/>
        </w:rPr>
        <w:t>第三节合同附件格式</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_Toc5543 \h </w:instrText>
      </w:r>
      <w:r>
        <w:rPr>
          <w:rFonts w:hint="eastAsia" w:ascii="黑体" w:hAnsi="黑体" w:eastAsia="黑体" w:cs="黑体"/>
          <w:sz w:val="21"/>
          <w:szCs w:val="21"/>
        </w:rPr>
        <w:fldChar w:fldCharType="separate"/>
      </w:r>
      <w:r>
        <w:rPr>
          <w:rFonts w:hint="eastAsia" w:ascii="黑体" w:hAnsi="黑体" w:eastAsia="黑体" w:cs="黑体"/>
          <w:sz w:val="21"/>
          <w:szCs w:val="21"/>
        </w:rPr>
        <w:t>66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_Toc30031 </w:instrText>
      </w:r>
      <w:r>
        <w:rPr>
          <w:rFonts w:hint="eastAsia" w:ascii="黑体" w:hAnsi="黑体" w:eastAsia="黑体" w:cs="黑体"/>
          <w:sz w:val="21"/>
          <w:szCs w:val="21"/>
        </w:rPr>
        <w:fldChar w:fldCharType="separate"/>
      </w:r>
      <w:r>
        <w:rPr>
          <w:rFonts w:hint="eastAsia" w:ascii="黑体" w:hAnsi="黑体" w:eastAsia="黑体" w:cs="黑体"/>
          <w:sz w:val="21"/>
          <w:szCs w:val="21"/>
        </w:rPr>
        <w:t>附件一：合同协议书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_Toc30031 \h </w:instrText>
      </w:r>
      <w:r>
        <w:rPr>
          <w:rFonts w:hint="eastAsia" w:ascii="黑体" w:hAnsi="黑体" w:eastAsia="黑体" w:cs="黑体"/>
          <w:sz w:val="21"/>
          <w:szCs w:val="21"/>
        </w:rPr>
        <w:fldChar w:fldCharType="separate"/>
      </w:r>
      <w:r>
        <w:rPr>
          <w:rFonts w:hint="eastAsia" w:ascii="黑体" w:hAnsi="黑体" w:eastAsia="黑体" w:cs="黑体"/>
          <w:sz w:val="21"/>
          <w:szCs w:val="21"/>
        </w:rPr>
        <w:t>67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_Toc13932 </w:instrText>
      </w:r>
      <w:r>
        <w:rPr>
          <w:rFonts w:hint="eastAsia" w:ascii="黑体" w:hAnsi="黑体" w:eastAsia="黑体" w:cs="黑体"/>
          <w:sz w:val="21"/>
          <w:szCs w:val="21"/>
        </w:rPr>
        <w:fldChar w:fldCharType="separate"/>
      </w:r>
      <w:r>
        <w:rPr>
          <w:rFonts w:hint="eastAsia" w:ascii="黑体" w:hAnsi="黑体" w:eastAsia="黑体" w:cs="黑体"/>
          <w:sz w:val="21"/>
          <w:szCs w:val="21"/>
        </w:rPr>
        <w:t>附件二：履约保证金格式</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_Toc13932 \h </w:instrText>
      </w:r>
      <w:r>
        <w:rPr>
          <w:rFonts w:hint="eastAsia" w:ascii="黑体" w:hAnsi="黑体" w:eastAsia="黑体" w:cs="黑体"/>
          <w:sz w:val="21"/>
          <w:szCs w:val="21"/>
        </w:rPr>
        <w:fldChar w:fldCharType="separate"/>
      </w:r>
      <w:r>
        <w:rPr>
          <w:rFonts w:hint="eastAsia" w:ascii="黑体" w:hAnsi="黑体" w:eastAsia="黑体" w:cs="黑体"/>
          <w:sz w:val="21"/>
          <w:szCs w:val="21"/>
        </w:rPr>
        <w:t>69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26"/>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_Toc21638 </w:instrText>
      </w:r>
      <w:r>
        <w:rPr>
          <w:rFonts w:hint="eastAsia" w:ascii="黑体" w:hAnsi="黑体" w:eastAsia="黑体" w:cs="黑体"/>
          <w:sz w:val="21"/>
          <w:szCs w:val="21"/>
        </w:rPr>
        <w:fldChar w:fldCharType="separate"/>
      </w:r>
      <w:r>
        <w:rPr>
          <w:rFonts w:hint="eastAsia" w:ascii="黑体" w:hAnsi="黑体" w:eastAsia="黑体" w:cs="黑体"/>
          <w:sz w:val="21"/>
          <w:szCs w:val="21"/>
        </w:rPr>
        <w:t>第</w:t>
      </w:r>
      <w:r>
        <w:rPr>
          <w:rFonts w:hint="eastAsia" w:ascii="黑体" w:hAnsi="黑体" w:eastAsia="黑体" w:cs="黑体"/>
          <w:sz w:val="21"/>
          <w:szCs w:val="21"/>
          <w:lang w:val="en-US" w:eastAsia="zh-CN"/>
        </w:rPr>
        <w:t>六</w:t>
      </w:r>
      <w:r>
        <w:rPr>
          <w:rFonts w:hint="eastAsia" w:ascii="黑体" w:hAnsi="黑体" w:eastAsia="黑体" w:cs="黑体"/>
          <w:sz w:val="21"/>
          <w:szCs w:val="21"/>
        </w:rPr>
        <w:t>章发包人要求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_Toc21638 \h </w:instrText>
      </w:r>
      <w:r>
        <w:rPr>
          <w:rFonts w:hint="eastAsia" w:ascii="黑体" w:hAnsi="黑体" w:eastAsia="黑体" w:cs="黑体"/>
          <w:sz w:val="21"/>
          <w:szCs w:val="21"/>
        </w:rPr>
        <w:fldChar w:fldCharType="separate"/>
      </w:r>
      <w:r>
        <w:rPr>
          <w:rFonts w:hint="eastAsia" w:ascii="黑体" w:hAnsi="黑体" w:eastAsia="黑体" w:cs="黑体"/>
          <w:sz w:val="21"/>
          <w:szCs w:val="21"/>
        </w:rPr>
        <w:t>70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_Toc4307 </w:instrText>
      </w:r>
      <w:r>
        <w:rPr>
          <w:rFonts w:hint="eastAsia" w:ascii="黑体" w:hAnsi="黑体" w:eastAsia="黑体" w:cs="黑体"/>
          <w:sz w:val="21"/>
          <w:szCs w:val="21"/>
        </w:rPr>
        <w:fldChar w:fldCharType="separate"/>
      </w:r>
      <w:r>
        <w:rPr>
          <w:rFonts w:hint="eastAsia" w:ascii="黑体" w:hAnsi="黑体" w:eastAsia="黑体" w:cs="黑体"/>
          <w:sz w:val="21"/>
          <w:szCs w:val="21"/>
        </w:rPr>
        <w:t>一、勘察要求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_Toc4307 \h </w:instrText>
      </w:r>
      <w:r>
        <w:rPr>
          <w:rFonts w:hint="eastAsia" w:ascii="黑体" w:hAnsi="黑体" w:eastAsia="黑体" w:cs="黑体"/>
          <w:sz w:val="21"/>
          <w:szCs w:val="21"/>
        </w:rPr>
        <w:fldChar w:fldCharType="separate"/>
      </w:r>
      <w:r>
        <w:rPr>
          <w:rFonts w:hint="eastAsia" w:ascii="黑体" w:hAnsi="黑体" w:eastAsia="黑体" w:cs="黑体"/>
          <w:sz w:val="21"/>
          <w:szCs w:val="21"/>
        </w:rPr>
        <w:t>70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_Toc10063 </w:instrText>
      </w:r>
      <w:r>
        <w:rPr>
          <w:rFonts w:hint="eastAsia" w:ascii="黑体" w:hAnsi="黑体" w:eastAsia="黑体" w:cs="黑体"/>
          <w:sz w:val="21"/>
          <w:szCs w:val="21"/>
        </w:rPr>
        <w:fldChar w:fldCharType="separate"/>
      </w:r>
      <w:r>
        <w:rPr>
          <w:rFonts w:hint="eastAsia" w:ascii="黑体" w:hAnsi="黑体" w:eastAsia="黑体" w:cs="黑体"/>
          <w:sz w:val="21"/>
          <w:szCs w:val="21"/>
        </w:rPr>
        <w:t>二、适用规范标准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_Toc10063 \h </w:instrText>
      </w:r>
      <w:r>
        <w:rPr>
          <w:rFonts w:hint="eastAsia" w:ascii="黑体" w:hAnsi="黑体" w:eastAsia="黑体" w:cs="黑体"/>
          <w:sz w:val="21"/>
          <w:szCs w:val="21"/>
        </w:rPr>
        <w:fldChar w:fldCharType="separate"/>
      </w:r>
      <w:r>
        <w:rPr>
          <w:rFonts w:hint="eastAsia" w:ascii="黑体" w:hAnsi="黑体" w:eastAsia="黑体" w:cs="黑体"/>
          <w:sz w:val="21"/>
          <w:szCs w:val="21"/>
        </w:rPr>
        <w:t>70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_Toc5155 </w:instrText>
      </w:r>
      <w:r>
        <w:rPr>
          <w:rFonts w:hint="eastAsia" w:ascii="黑体" w:hAnsi="黑体" w:eastAsia="黑体" w:cs="黑体"/>
          <w:sz w:val="21"/>
          <w:szCs w:val="21"/>
        </w:rPr>
        <w:fldChar w:fldCharType="separate"/>
      </w:r>
      <w:r>
        <w:rPr>
          <w:rFonts w:hint="eastAsia" w:ascii="黑体" w:hAnsi="黑体" w:eastAsia="黑体" w:cs="黑体"/>
          <w:sz w:val="21"/>
          <w:szCs w:val="21"/>
        </w:rPr>
        <w:t>三、成果文件要求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_Toc5155 \h </w:instrText>
      </w:r>
      <w:r>
        <w:rPr>
          <w:rFonts w:hint="eastAsia" w:ascii="黑体" w:hAnsi="黑体" w:eastAsia="黑体" w:cs="黑体"/>
          <w:sz w:val="21"/>
          <w:szCs w:val="21"/>
        </w:rPr>
        <w:fldChar w:fldCharType="separate"/>
      </w:r>
      <w:r>
        <w:rPr>
          <w:rFonts w:hint="eastAsia" w:ascii="黑体" w:hAnsi="黑体" w:eastAsia="黑体" w:cs="黑体"/>
          <w:sz w:val="21"/>
          <w:szCs w:val="21"/>
        </w:rPr>
        <w:t>70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_Toc17784 </w:instrText>
      </w:r>
      <w:r>
        <w:rPr>
          <w:rFonts w:hint="eastAsia" w:ascii="黑体" w:hAnsi="黑体" w:eastAsia="黑体" w:cs="黑体"/>
          <w:sz w:val="21"/>
          <w:szCs w:val="21"/>
        </w:rPr>
        <w:fldChar w:fldCharType="separate"/>
      </w:r>
      <w:r>
        <w:rPr>
          <w:rFonts w:hint="eastAsia" w:ascii="黑体" w:hAnsi="黑体" w:eastAsia="黑体" w:cs="黑体"/>
          <w:sz w:val="21"/>
          <w:szCs w:val="21"/>
        </w:rPr>
        <w:t>四、发包人财产清单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_Toc17784 \h </w:instrText>
      </w:r>
      <w:r>
        <w:rPr>
          <w:rFonts w:hint="eastAsia" w:ascii="黑体" w:hAnsi="黑体" w:eastAsia="黑体" w:cs="黑体"/>
          <w:sz w:val="21"/>
          <w:szCs w:val="21"/>
        </w:rPr>
        <w:fldChar w:fldCharType="separate"/>
      </w:r>
      <w:r>
        <w:rPr>
          <w:rFonts w:hint="eastAsia" w:ascii="黑体" w:hAnsi="黑体" w:eastAsia="黑体" w:cs="黑体"/>
          <w:sz w:val="21"/>
          <w:szCs w:val="21"/>
        </w:rPr>
        <w:t>71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_Toc28663 </w:instrText>
      </w:r>
      <w:r>
        <w:rPr>
          <w:rFonts w:hint="eastAsia" w:ascii="黑体" w:hAnsi="黑体" w:eastAsia="黑体" w:cs="黑体"/>
          <w:sz w:val="21"/>
          <w:szCs w:val="21"/>
        </w:rPr>
        <w:fldChar w:fldCharType="separate"/>
      </w:r>
      <w:r>
        <w:rPr>
          <w:rFonts w:hint="eastAsia" w:ascii="黑体" w:hAnsi="黑体" w:eastAsia="黑体" w:cs="黑体"/>
          <w:sz w:val="21"/>
          <w:szCs w:val="21"/>
        </w:rPr>
        <w:t>（一）发包人提供的设备、设施</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_Toc28663 \h </w:instrText>
      </w:r>
      <w:r>
        <w:rPr>
          <w:rFonts w:hint="eastAsia" w:ascii="黑体" w:hAnsi="黑体" w:eastAsia="黑体" w:cs="黑体"/>
          <w:sz w:val="21"/>
          <w:szCs w:val="21"/>
        </w:rPr>
        <w:fldChar w:fldCharType="separate"/>
      </w:r>
      <w:r>
        <w:rPr>
          <w:rFonts w:hint="eastAsia" w:ascii="黑体" w:hAnsi="黑体" w:eastAsia="黑体" w:cs="黑体"/>
          <w:sz w:val="21"/>
          <w:szCs w:val="21"/>
        </w:rPr>
        <w:t>71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_Toc818 </w:instrText>
      </w:r>
      <w:r>
        <w:rPr>
          <w:rFonts w:hint="eastAsia" w:ascii="黑体" w:hAnsi="黑体" w:eastAsia="黑体" w:cs="黑体"/>
          <w:sz w:val="21"/>
          <w:szCs w:val="21"/>
        </w:rPr>
        <w:fldChar w:fldCharType="separate"/>
      </w:r>
      <w:r>
        <w:rPr>
          <w:rFonts w:hint="eastAsia" w:ascii="黑体" w:hAnsi="黑体" w:eastAsia="黑体" w:cs="黑体"/>
          <w:sz w:val="21"/>
          <w:szCs w:val="21"/>
        </w:rPr>
        <w:t>（二）发包人提供的资料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_Toc818 \h </w:instrText>
      </w:r>
      <w:r>
        <w:rPr>
          <w:rFonts w:hint="eastAsia" w:ascii="黑体" w:hAnsi="黑体" w:eastAsia="黑体" w:cs="黑体"/>
          <w:sz w:val="21"/>
          <w:szCs w:val="21"/>
        </w:rPr>
        <w:fldChar w:fldCharType="separate"/>
      </w:r>
      <w:r>
        <w:rPr>
          <w:rFonts w:hint="eastAsia" w:ascii="黑体" w:hAnsi="黑体" w:eastAsia="黑体" w:cs="黑体"/>
          <w:sz w:val="21"/>
          <w:szCs w:val="21"/>
        </w:rPr>
        <w:t>71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_Toc26318 </w:instrText>
      </w:r>
      <w:r>
        <w:rPr>
          <w:rFonts w:hint="eastAsia" w:ascii="黑体" w:hAnsi="黑体" w:eastAsia="黑体" w:cs="黑体"/>
          <w:sz w:val="21"/>
          <w:szCs w:val="21"/>
        </w:rPr>
        <w:fldChar w:fldCharType="separate"/>
      </w:r>
      <w:r>
        <w:rPr>
          <w:rFonts w:hint="eastAsia" w:ascii="黑体" w:hAnsi="黑体" w:eastAsia="黑体" w:cs="黑体"/>
          <w:sz w:val="21"/>
          <w:szCs w:val="21"/>
        </w:rPr>
        <w:t>（三）发包人财产使用要求及退还要求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_Toc26318 \h </w:instrText>
      </w:r>
      <w:r>
        <w:rPr>
          <w:rFonts w:hint="eastAsia" w:ascii="黑体" w:hAnsi="黑体" w:eastAsia="黑体" w:cs="黑体"/>
          <w:sz w:val="21"/>
          <w:szCs w:val="21"/>
        </w:rPr>
        <w:fldChar w:fldCharType="separate"/>
      </w:r>
      <w:r>
        <w:rPr>
          <w:rFonts w:hint="eastAsia" w:ascii="黑体" w:hAnsi="黑体" w:eastAsia="黑体" w:cs="黑体"/>
          <w:sz w:val="21"/>
          <w:szCs w:val="21"/>
        </w:rPr>
        <w:t>71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_Toc9157 </w:instrText>
      </w:r>
      <w:r>
        <w:rPr>
          <w:rFonts w:hint="eastAsia" w:ascii="黑体" w:hAnsi="黑体" w:eastAsia="黑体" w:cs="黑体"/>
          <w:sz w:val="21"/>
          <w:szCs w:val="21"/>
        </w:rPr>
        <w:fldChar w:fldCharType="separate"/>
      </w:r>
      <w:r>
        <w:rPr>
          <w:rFonts w:hint="eastAsia" w:ascii="黑体" w:hAnsi="黑体" w:eastAsia="黑体" w:cs="黑体"/>
          <w:sz w:val="21"/>
          <w:szCs w:val="21"/>
        </w:rPr>
        <w:t>五、发包人提供的便利条件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_Toc9157 \h </w:instrText>
      </w:r>
      <w:r>
        <w:rPr>
          <w:rFonts w:hint="eastAsia" w:ascii="黑体" w:hAnsi="黑体" w:eastAsia="黑体" w:cs="黑体"/>
          <w:sz w:val="21"/>
          <w:szCs w:val="21"/>
        </w:rPr>
        <w:fldChar w:fldCharType="separate"/>
      </w:r>
      <w:r>
        <w:rPr>
          <w:rFonts w:hint="eastAsia" w:ascii="黑体" w:hAnsi="黑体" w:eastAsia="黑体" w:cs="黑体"/>
          <w:sz w:val="21"/>
          <w:szCs w:val="21"/>
        </w:rPr>
        <w:t>72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_Toc13933 </w:instrText>
      </w:r>
      <w:r>
        <w:rPr>
          <w:rFonts w:hint="eastAsia" w:ascii="黑体" w:hAnsi="黑体" w:eastAsia="黑体" w:cs="黑体"/>
          <w:sz w:val="21"/>
          <w:szCs w:val="21"/>
        </w:rPr>
        <w:fldChar w:fldCharType="separate"/>
      </w:r>
      <w:r>
        <w:rPr>
          <w:rFonts w:hint="eastAsia" w:ascii="黑体" w:hAnsi="黑体" w:eastAsia="黑体" w:cs="黑体"/>
          <w:sz w:val="21"/>
          <w:szCs w:val="21"/>
        </w:rPr>
        <w:t>六、勘察人需要自备的工作条件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_Toc13933 \h </w:instrText>
      </w:r>
      <w:r>
        <w:rPr>
          <w:rFonts w:hint="eastAsia" w:ascii="黑体" w:hAnsi="黑体" w:eastAsia="黑体" w:cs="黑体"/>
          <w:sz w:val="21"/>
          <w:szCs w:val="21"/>
        </w:rPr>
        <w:fldChar w:fldCharType="separate"/>
      </w:r>
      <w:r>
        <w:rPr>
          <w:rFonts w:hint="eastAsia" w:ascii="黑体" w:hAnsi="黑体" w:eastAsia="黑体" w:cs="黑体"/>
          <w:sz w:val="21"/>
          <w:szCs w:val="21"/>
        </w:rPr>
        <w:t>72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_Toc24315 </w:instrText>
      </w:r>
      <w:r>
        <w:rPr>
          <w:rFonts w:hint="eastAsia" w:ascii="黑体" w:hAnsi="黑体" w:eastAsia="黑体" w:cs="黑体"/>
          <w:sz w:val="21"/>
          <w:szCs w:val="21"/>
        </w:rPr>
        <w:fldChar w:fldCharType="separate"/>
      </w:r>
      <w:r>
        <w:rPr>
          <w:rFonts w:hint="eastAsia" w:ascii="黑体" w:hAnsi="黑体" w:eastAsia="黑体" w:cs="黑体"/>
          <w:sz w:val="21"/>
          <w:szCs w:val="21"/>
        </w:rPr>
        <w:t>七、发包人的其他要求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_Toc24315 \h </w:instrText>
      </w:r>
      <w:r>
        <w:rPr>
          <w:rFonts w:hint="eastAsia" w:ascii="黑体" w:hAnsi="黑体" w:eastAsia="黑体" w:cs="黑体"/>
          <w:sz w:val="21"/>
          <w:szCs w:val="21"/>
        </w:rPr>
        <w:fldChar w:fldCharType="separate"/>
      </w:r>
      <w:r>
        <w:rPr>
          <w:rFonts w:hint="eastAsia" w:ascii="黑体" w:hAnsi="黑体" w:eastAsia="黑体" w:cs="黑体"/>
          <w:sz w:val="21"/>
          <w:szCs w:val="21"/>
        </w:rPr>
        <w:t>72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26"/>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_Toc19499 </w:instrText>
      </w:r>
      <w:r>
        <w:rPr>
          <w:rFonts w:hint="eastAsia" w:ascii="黑体" w:hAnsi="黑体" w:eastAsia="黑体" w:cs="黑体"/>
          <w:sz w:val="21"/>
          <w:szCs w:val="21"/>
        </w:rPr>
        <w:fldChar w:fldCharType="separate"/>
      </w:r>
      <w:r>
        <w:rPr>
          <w:rFonts w:hint="eastAsia" w:ascii="黑体" w:hAnsi="黑体" w:eastAsia="黑体" w:cs="黑体"/>
          <w:sz w:val="21"/>
          <w:szCs w:val="21"/>
        </w:rPr>
        <w:t>第</w:t>
      </w:r>
      <w:r>
        <w:rPr>
          <w:rFonts w:hint="eastAsia" w:ascii="黑体" w:hAnsi="黑体" w:eastAsia="黑体" w:cs="黑体"/>
          <w:sz w:val="21"/>
          <w:szCs w:val="21"/>
          <w:lang w:val="en-US" w:eastAsia="zh-CN"/>
        </w:rPr>
        <w:t>七</w:t>
      </w:r>
      <w:r>
        <w:rPr>
          <w:rFonts w:hint="eastAsia" w:ascii="黑体" w:hAnsi="黑体" w:eastAsia="黑体" w:cs="黑体"/>
          <w:sz w:val="21"/>
          <w:szCs w:val="21"/>
        </w:rPr>
        <w:t>章投标文件格式</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_Toc19499 \h </w:instrText>
      </w:r>
      <w:r>
        <w:rPr>
          <w:rFonts w:hint="eastAsia" w:ascii="黑体" w:hAnsi="黑体" w:eastAsia="黑体" w:cs="黑体"/>
          <w:sz w:val="21"/>
          <w:szCs w:val="21"/>
        </w:rPr>
        <w:fldChar w:fldCharType="separate"/>
      </w:r>
      <w:r>
        <w:rPr>
          <w:rFonts w:hint="eastAsia" w:ascii="黑体" w:hAnsi="黑体" w:eastAsia="黑体" w:cs="黑体"/>
          <w:sz w:val="21"/>
          <w:szCs w:val="21"/>
        </w:rPr>
        <w:t>73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_Toc30399 </w:instrText>
      </w:r>
      <w:r>
        <w:rPr>
          <w:rFonts w:hint="eastAsia" w:ascii="黑体" w:hAnsi="黑体" w:eastAsia="黑体" w:cs="黑体"/>
          <w:sz w:val="21"/>
          <w:szCs w:val="21"/>
        </w:rPr>
        <w:fldChar w:fldCharType="separate"/>
      </w:r>
      <w:r>
        <w:rPr>
          <w:rFonts w:hint="eastAsia" w:ascii="黑体" w:hAnsi="黑体" w:eastAsia="黑体" w:cs="黑体"/>
          <w:sz w:val="21"/>
          <w:szCs w:val="21"/>
        </w:rPr>
        <w:t>目录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_Toc30399 \h </w:instrText>
      </w:r>
      <w:r>
        <w:rPr>
          <w:rFonts w:hint="eastAsia" w:ascii="黑体" w:hAnsi="黑体" w:eastAsia="黑体" w:cs="黑体"/>
          <w:sz w:val="21"/>
          <w:szCs w:val="21"/>
        </w:rPr>
        <w:fldChar w:fldCharType="separate"/>
      </w:r>
      <w:r>
        <w:rPr>
          <w:rFonts w:hint="eastAsia" w:ascii="黑体" w:hAnsi="黑体" w:eastAsia="黑体" w:cs="黑体"/>
          <w:sz w:val="21"/>
          <w:szCs w:val="21"/>
        </w:rPr>
        <w:t>75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_Toc27787 </w:instrText>
      </w:r>
      <w:r>
        <w:rPr>
          <w:rFonts w:hint="eastAsia" w:ascii="黑体" w:hAnsi="黑体" w:eastAsia="黑体" w:cs="黑体"/>
          <w:sz w:val="21"/>
          <w:szCs w:val="21"/>
        </w:rPr>
        <w:fldChar w:fldCharType="separate"/>
      </w:r>
      <w:r>
        <w:rPr>
          <w:rFonts w:hint="eastAsia" w:ascii="黑体" w:hAnsi="黑体" w:eastAsia="黑体" w:cs="黑体"/>
          <w:sz w:val="21"/>
          <w:szCs w:val="21"/>
        </w:rPr>
        <w:t>一、投标函及投标函附录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_Toc27787 \h </w:instrText>
      </w:r>
      <w:r>
        <w:rPr>
          <w:rFonts w:hint="eastAsia" w:ascii="黑体" w:hAnsi="黑体" w:eastAsia="黑体" w:cs="黑体"/>
          <w:sz w:val="21"/>
          <w:szCs w:val="21"/>
        </w:rPr>
        <w:fldChar w:fldCharType="separate"/>
      </w:r>
      <w:r>
        <w:rPr>
          <w:rFonts w:hint="eastAsia" w:ascii="黑体" w:hAnsi="黑体" w:eastAsia="黑体" w:cs="黑体"/>
          <w:sz w:val="21"/>
          <w:szCs w:val="21"/>
        </w:rPr>
        <w:t>76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_Toc1723 </w:instrText>
      </w:r>
      <w:r>
        <w:rPr>
          <w:rFonts w:hint="eastAsia" w:ascii="黑体" w:hAnsi="黑体" w:eastAsia="黑体" w:cs="黑体"/>
          <w:sz w:val="21"/>
          <w:szCs w:val="21"/>
        </w:rPr>
        <w:fldChar w:fldCharType="separate"/>
      </w:r>
      <w:r>
        <w:rPr>
          <w:rFonts w:hint="eastAsia" w:ascii="黑体" w:hAnsi="黑体" w:eastAsia="黑体" w:cs="黑体"/>
          <w:sz w:val="21"/>
          <w:szCs w:val="21"/>
        </w:rPr>
        <w:t>（一）投标函</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_Toc1723 \h </w:instrText>
      </w:r>
      <w:r>
        <w:rPr>
          <w:rFonts w:hint="eastAsia" w:ascii="黑体" w:hAnsi="黑体" w:eastAsia="黑体" w:cs="黑体"/>
          <w:sz w:val="21"/>
          <w:szCs w:val="21"/>
        </w:rPr>
        <w:fldChar w:fldCharType="separate"/>
      </w:r>
      <w:r>
        <w:rPr>
          <w:rFonts w:hint="eastAsia" w:ascii="黑体" w:hAnsi="黑体" w:eastAsia="黑体" w:cs="黑体"/>
          <w:sz w:val="21"/>
          <w:szCs w:val="21"/>
        </w:rPr>
        <w:t>76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9"/>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_Toc28896 </w:instrText>
      </w:r>
      <w:r>
        <w:rPr>
          <w:rFonts w:hint="eastAsia" w:ascii="黑体" w:hAnsi="黑体" w:eastAsia="黑体" w:cs="黑体"/>
          <w:sz w:val="21"/>
          <w:szCs w:val="21"/>
        </w:rPr>
        <w:fldChar w:fldCharType="separate"/>
      </w:r>
      <w:r>
        <w:rPr>
          <w:rFonts w:hint="eastAsia" w:ascii="黑体" w:hAnsi="黑体" w:eastAsia="黑体" w:cs="黑体"/>
          <w:sz w:val="21"/>
          <w:szCs w:val="21"/>
        </w:rPr>
        <w:t>（二）投标函附录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_Toc28896 \h </w:instrText>
      </w:r>
      <w:r>
        <w:rPr>
          <w:rFonts w:hint="eastAsia" w:ascii="黑体" w:hAnsi="黑体" w:eastAsia="黑体" w:cs="黑体"/>
          <w:sz w:val="21"/>
          <w:szCs w:val="21"/>
        </w:rPr>
        <w:fldChar w:fldCharType="separate"/>
      </w:r>
      <w:r>
        <w:rPr>
          <w:rFonts w:hint="eastAsia" w:ascii="黑体" w:hAnsi="黑体" w:eastAsia="黑体" w:cs="黑体"/>
          <w:sz w:val="21"/>
          <w:szCs w:val="21"/>
        </w:rPr>
        <w:t>78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_Toc17925 </w:instrText>
      </w:r>
      <w:r>
        <w:rPr>
          <w:rFonts w:hint="eastAsia" w:ascii="黑体" w:hAnsi="黑体" w:eastAsia="黑体" w:cs="黑体"/>
          <w:sz w:val="21"/>
          <w:szCs w:val="21"/>
        </w:rPr>
        <w:fldChar w:fldCharType="separate"/>
      </w:r>
      <w:r>
        <w:rPr>
          <w:rFonts w:hint="eastAsia" w:ascii="黑体" w:hAnsi="黑体" w:eastAsia="黑体" w:cs="黑体"/>
          <w:sz w:val="21"/>
          <w:szCs w:val="21"/>
        </w:rPr>
        <w:t>二、法定代表人身份证明或授权委托书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_Toc17925 \h </w:instrText>
      </w:r>
      <w:r>
        <w:rPr>
          <w:rFonts w:hint="eastAsia" w:ascii="黑体" w:hAnsi="黑体" w:eastAsia="黑体" w:cs="黑体"/>
          <w:sz w:val="21"/>
          <w:szCs w:val="21"/>
        </w:rPr>
        <w:fldChar w:fldCharType="separate"/>
      </w:r>
      <w:r>
        <w:rPr>
          <w:rFonts w:hint="eastAsia" w:ascii="黑体" w:hAnsi="黑体" w:eastAsia="黑体" w:cs="黑体"/>
          <w:sz w:val="21"/>
          <w:szCs w:val="21"/>
        </w:rPr>
        <w:t>79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_Toc4809 </w:instrText>
      </w:r>
      <w:r>
        <w:rPr>
          <w:rFonts w:hint="eastAsia" w:ascii="黑体" w:hAnsi="黑体" w:eastAsia="黑体" w:cs="黑体"/>
          <w:sz w:val="21"/>
          <w:szCs w:val="21"/>
        </w:rPr>
        <w:fldChar w:fldCharType="separate"/>
      </w:r>
      <w:r>
        <w:rPr>
          <w:rFonts w:hint="eastAsia" w:ascii="黑体" w:hAnsi="黑体" w:eastAsia="黑体" w:cs="黑体"/>
          <w:sz w:val="21"/>
          <w:szCs w:val="21"/>
        </w:rPr>
        <w:t>三、联合体协议书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_Toc4809 \h </w:instrText>
      </w:r>
      <w:r>
        <w:rPr>
          <w:rFonts w:hint="eastAsia" w:ascii="黑体" w:hAnsi="黑体" w:eastAsia="黑体" w:cs="黑体"/>
          <w:sz w:val="21"/>
          <w:szCs w:val="21"/>
        </w:rPr>
        <w:fldChar w:fldCharType="separate"/>
      </w:r>
      <w:r>
        <w:rPr>
          <w:rFonts w:hint="eastAsia" w:ascii="黑体" w:hAnsi="黑体" w:eastAsia="黑体" w:cs="黑体"/>
          <w:sz w:val="21"/>
          <w:szCs w:val="21"/>
        </w:rPr>
        <w:t>81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_Toc29466 </w:instrText>
      </w:r>
      <w:r>
        <w:rPr>
          <w:rFonts w:hint="eastAsia" w:ascii="黑体" w:hAnsi="黑体" w:eastAsia="黑体" w:cs="黑体"/>
          <w:sz w:val="21"/>
          <w:szCs w:val="21"/>
        </w:rPr>
        <w:fldChar w:fldCharType="separate"/>
      </w:r>
      <w:r>
        <w:rPr>
          <w:rFonts w:hint="eastAsia" w:ascii="黑体" w:hAnsi="黑体" w:eastAsia="黑体" w:cs="黑体"/>
          <w:sz w:val="21"/>
          <w:szCs w:val="21"/>
        </w:rPr>
        <w:t>四、投标保证金</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_Toc29466 \h </w:instrText>
      </w:r>
      <w:r>
        <w:rPr>
          <w:rFonts w:hint="eastAsia" w:ascii="黑体" w:hAnsi="黑体" w:eastAsia="黑体" w:cs="黑体"/>
          <w:sz w:val="21"/>
          <w:szCs w:val="21"/>
        </w:rPr>
        <w:fldChar w:fldCharType="separate"/>
      </w:r>
      <w:r>
        <w:rPr>
          <w:rFonts w:hint="eastAsia" w:ascii="黑体" w:hAnsi="黑体" w:eastAsia="黑体" w:cs="黑体"/>
          <w:sz w:val="21"/>
          <w:szCs w:val="21"/>
        </w:rPr>
        <w:t>82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_Toc15552 </w:instrText>
      </w:r>
      <w:r>
        <w:rPr>
          <w:rFonts w:hint="eastAsia" w:ascii="黑体" w:hAnsi="黑体" w:eastAsia="黑体" w:cs="黑体"/>
          <w:sz w:val="21"/>
          <w:szCs w:val="21"/>
        </w:rPr>
        <w:fldChar w:fldCharType="separate"/>
      </w:r>
      <w:r>
        <w:rPr>
          <w:rFonts w:hint="eastAsia" w:ascii="黑体" w:hAnsi="黑体" w:eastAsia="黑体" w:cs="黑体"/>
          <w:sz w:val="21"/>
          <w:szCs w:val="21"/>
        </w:rPr>
        <w:t>五、勘察费用清单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_Toc15552 \h </w:instrText>
      </w:r>
      <w:r>
        <w:rPr>
          <w:rFonts w:hint="eastAsia" w:ascii="黑体" w:hAnsi="黑体" w:eastAsia="黑体" w:cs="黑体"/>
          <w:sz w:val="21"/>
          <w:szCs w:val="21"/>
        </w:rPr>
        <w:fldChar w:fldCharType="separate"/>
      </w:r>
      <w:r>
        <w:rPr>
          <w:rFonts w:hint="eastAsia" w:ascii="黑体" w:hAnsi="黑体" w:eastAsia="黑体" w:cs="黑体"/>
          <w:sz w:val="21"/>
          <w:szCs w:val="21"/>
        </w:rPr>
        <w:t>83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_Toc9393 </w:instrText>
      </w:r>
      <w:r>
        <w:rPr>
          <w:rFonts w:hint="eastAsia" w:ascii="黑体" w:hAnsi="黑体" w:eastAsia="黑体" w:cs="黑体"/>
          <w:sz w:val="21"/>
          <w:szCs w:val="21"/>
        </w:rPr>
        <w:fldChar w:fldCharType="separate"/>
      </w:r>
      <w:r>
        <w:rPr>
          <w:rFonts w:hint="eastAsia" w:ascii="黑体" w:hAnsi="黑体" w:eastAsia="黑体" w:cs="黑体"/>
          <w:sz w:val="21"/>
          <w:szCs w:val="21"/>
        </w:rPr>
        <w:t>六、资格审查资料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_Toc9393 \h </w:instrText>
      </w:r>
      <w:r>
        <w:rPr>
          <w:rFonts w:hint="eastAsia" w:ascii="黑体" w:hAnsi="黑体" w:eastAsia="黑体" w:cs="黑体"/>
          <w:sz w:val="21"/>
          <w:szCs w:val="21"/>
        </w:rPr>
        <w:fldChar w:fldCharType="separate"/>
      </w:r>
      <w:r>
        <w:rPr>
          <w:rFonts w:hint="eastAsia" w:ascii="黑体" w:hAnsi="黑体" w:eastAsia="黑体" w:cs="黑体"/>
          <w:sz w:val="21"/>
          <w:szCs w:val="21"/>
        </w:rPr>
        <w:t>84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_Toc20513 </w:instrText>
      </w:r>
      <w:r>
        <w:rPr>
          <w:rFonts w:hint="eastAsia" w:ascii="黑体" w:hAnsi="黑体" w:eastAsia="黑体" w:cs="黑体"/>
          <w:sz w:val="21"/>
          <w:szCs w:val="21"/>
        </w:rPr>
        <w:fldChar w:fldCharType="separate"/>
      </w:r>
      <w:r>
        <w:rPr>
          <w:rFonts w:hint="eastAsia" w:ascii="黑体" w:hAnsi="黑体" w:eastAsia="黑体" w:cs="黑体"/>
          <w:sz w:val="21"/>
          <w:szCs w:val="21"/>
        </w:rPr>
        <w:t>（一）投标人基本情况表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_Toc20513 \h </w:instrText>
      </w:r>
      <w:r>
        <w:rPr>
          <w:rFonts w:hint="eastAsia" w:ascii="黑体" w:hAnsi="黑体" w:eastAsia="黑体" w:cs="黑体"/>
          <w:sz w:val="21"/>
          <w:szCs w:val="21"/>
        </w:rPr>
        <w:fldChar w:fldCharType="separate"/>
      </w:r>
      <w:r>
        <w:rPr>
          <w:rFonts w:hint="eastAsia" w:ascii="黑体" w:hAnsi="黑体" w:eastAsia="黑体" w:cs="黑体"/>
          <w:sz w:val="21"/>
          <w:szCs w:val="21"/>
        </w:rPr>
        <w:t>84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_Toc20019 </w:instrText>
      </w:r>
      <w:r>
        <w:rPr>
          <w:rFonts w:hint="eastAsia" w:ascii="黑体" w:hAnsi="黑体" w:eastAsia="黑体" w:cs="黑体"/>
          <w:sz w:val="21"/>
          <w:szCs w:val="21"/>
        </w:rPr>
        <w:fldChar w:fldCharType="separate"/>
      </w:r>
      <w:r>
        <w:rPr>
          <w:rFonts w:hint="eastAsia" w:ascii="黑体" w:hAnsi="黑体" w:eastAsia="黑体" w:cs="黑体"/>
          <w:sz w:val="21"/>
          <w:szCs w:val="21"/>
        </w:rPr>
        <w:t>（二）近年财务状况表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_Toc20019 \h </w:instrText>
      </w:r>
      <w:r>
        <w:rPr>
          <w:rFonts w:hint="eastAsia" w:ascii="黑体" w:hAnsi="黑体" w:eastAsia="黑体" w:cs="黑体"/>
          <w:sz w:val="21"/>
          <w:szCs w:val="21"/>
        </w:rPr>
        <w:fldChar w:fldCharType="separate"/>
      </w:r>
      <w:r>
        <w:rPr>
          <w:rFonts w:hint="eastAsia" w:ascii="黑体" w:hAnsi="黑体" w:eastAsia="黑体" w:cs="黑体"/>
          <w:sz w:val="21"/>
          <w:szCs w:val="21"/>
        </w:rPr>
        <w:t>86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_Toc5194 </w:instrText>
      </w:r>
      <w:r>
        <w:rPr>
          <w:rFonts w:hint="eastAsia" w:ascii="黑体" w:hAnsi="黑体" w:eastAsia="黑体" w:cs="黑体"/>
          <w:sz w:val="21"/>
          <w:szCs w:val="21"/>
        </w:rPr>
        <w:fldChar w:fldCharType="separate"/>
      </w:r>
      <w:r>
        <w:rPr>
          <w:rFonts w:hint="eastAsia" w:ascii="黑体" w:hAnsi="黑体" w:eastAsia="黑体" w:cs="黑体"/>
          <w:sz w:val="21"/>
          <w:szCs w:val="21"/>
        </w:rPr>
        <w:t>（三）近年完成的类似项目情况表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_Toc5194 \h </w:instrText>
      </w:r>
      <w:r>
        <w:rPr>
          <w:rFonts w:hint="eastAsia" w:ascii="黑体" w:hAnsi="黑体" w:eastAsia="黑体" w:cs="黑体"/>
          <w:sz w:val="21"/>
          <w:szCs w:val="21"/>
        </w:rPr>
        <w:fldChar w:fldCharType="separate"/>
      </w:r>
      <w:r>
        <w:rPr>
          <w:rFonts w:hint="eastAsia" w:ascii="黑体" w:hAnsi="黑体" w:eastAsia="黑体" w:cs="黑体"/>
          <w:sz w:val="21"/>
          <w:szCs w:val="21"/>
        </w:rPr>
        <w:t>87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_Toc31955 </w:instrText>
      </w:r>
      <w:r>
        <w:rPr>
          <w:rFonts w:hint="eastAsia" w:ascii="黑体" w:hAnsi="黑体" w:eastAsia="黑体" w:cs="黑体"/>
          <w:sz w:val="21"/>
          <w:szCs w:val="21"/>
        </w:rPr>
        <w:fldChar w:fldCharType="separate"/>
      </w:r>
      <w:r>
        <w:rPr>
          <w:rFonts w:hint="eastAsia" w:ascii="黑体" w:hAnsi="黑体" w:eastAsia="黑体" w:cs="黑体"/>
          <w:sz w:val="21"/>
          <w:szCs w:val="21"/>
        </w:rPr>
        <w:t>（四）正在</w:t>
      </w:r>
      <w:r>
        <w:rPr>
          <w:rFonts w:hint="eastAsia" w:ascii="黑体" w:hAnsi="黑体" w:eastAsia="黑体" w:cs="黑体"/>
          <w:sz w:val="21"/>
          <w:szCs w:val="21"/>
          <w:lang w:val="en-US" w:eastAsia="zh-CN"/>
        </w:rPr>
        <w:t>勘察</w:t>
      </w:r>
      <w:r>
        <w:rPr>
          <w:rFonts w:hint="eastAsia" w:ascii="黑体" w:hAnsi="黑体" w:eastAsia="黑体" w:cs="黑体"/>
          <w:sz w:val="21"/>
          <w:szCs w:val="21"/>
        </w:rPr>
        <w:t>的和新承接的项目情况表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_Toc31955 \h </w:instrText>
      </w:r>
      <w:r>
        <w:rPr>
          <w:rFonts w:hint="eastAsia" w:ascii="黑体" w:hAnsi="黑体" w:eastAsia="黑体" w:cs="黑体"/>
          <w:sz w:val="21"/>
          <w:szCs w:val="21"/>
        </w:rPr>
        <w:fldChar w:fldCharType="separate"/>
      </w:r>
      <w:r>
        <w:rPr>
          <w:rFonts w:hint="eastAsia" w:ascii="黑体" w:hAnsi="黑体" w:eastAsia="黑体" w:cs="黑体"/>
          <w:sz w:val="21"/>
          <w:szCs w:val="21"/>
        </w:rPr>
        <w:t>88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_Toc24508 </w:instrText>
      </w:r>
      <w:r>
        <w:rPr>
          <w:rFonts w:hint="eastAsia" w:ascii="黑体" w:hAnsi="黑体" w:eastAsia="黑体" w:cs="黑体"/>
          <w:sz w:val="21"/>
          <w:szCs w:val="21"/>
        </w:rPr>
        <w:fldChar w:fldCharType="separate"/>
      </w:r>
      <w:r>
        <w:rPr>
          <w:rFonts w:hint="eastAsia" w:ascii="黑体" w:hAnsi="黑体" w:eastAsia="黑体" w:cs="黑体"/>
          <w:sz w:val="21"/>
          <w:szCs w:val="21"/>
        </w:rPr>
        <w:t>（五）</w:t>
      </w:r>
      <w:r>
        <w:rPr>
          <w:rFonts w:hint="eastAsia" w:ascii="黑体" w:hAnsi="黑体" w:eastAsia="黑体" w:cs="黑体"/>
          <w:sz w:val="21"/>
          <w:szCs w:val="21"/>
          <w:lang w:val="en-US" w:eastAsia="zh-CN"/>
        </w:rPr>
        <w:t>企业获奖</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_Toc24508 \h </w:instrText>
      </w:r>
      <w:r>
        <w:rPr>
          <w:rFonts w:hint="eastAsia" w:ascii="黑体" w:hAnsi="黑体" w:eastAsia="黑体" w:cs="黑体"/>
          <w:sz w:val="21"/>
          <w:szCs w:val="21"/>
        </w:rPr>
        <w:fldChar w:fldCharType="separate"/>
      </w:r>
      <w:r>
        <w:rPr>
          <w:rFonts w:hint="eastAsia" w:ascii="黑体" w:hAnsi="黑体" w:eastAsia="黑体" w:cs="黑体"/>
          <w:sz w:val="21"/>
          <w:szCs w:val="21"/>
        </w:rPr>
        <w:t>89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_Toc15013 </w:instrText>
      </w:r>
      <w:r>
        <w:rPr>
          <w:rFonts w:hint="eastAsia" w:ascii="黑体" w:hAnsi="黑体" w:eastAsia="黑体" w:cs="黑体"/>
          <w:sz w:val="21"/>
          <w:szCs w:val="21"/>
        </w:rPr>
        <w:fldChar w:fldCharType="separate"/>
      </w:r>
      <w:r>
        <w:rPr>
          <w:rFonts w:hint="eastAsia" w:ascii="黑体" w:hAnsi="黑体" w:eastAsia="黑体" w:cs="黑体"/>
          <w:sz w:val="21"/>
          <w:szCs w:val="21"/>
        </w:rPr>
        <w:t>（六）企业</w:t>
      </w:r>
      <w:r>
        <w:rPr>
          <w:rFonts w:hint="eastAsia" w:ascii="黑体" w:hAnsi="黑体" w:eastAsia="黑体" w:cs="黑体"/>
          <w:sz w:val="21"/>
          <w:szCs w:val="21"/>
          <w:lang w:val="en-US" w:eastAsia="zh-CN"/>
        </w:rPr>
        <w:t>各类证书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_Toc15013 \h </w:instrText>
      </w:r>
      <w:r>
        <w:rPr>
          <w:rFonts w:hint="eastAsia" w:ascii="黑体" w:hAnsi="黑体" w:eastAsia="黑体" w:cs="黑体"/>
          <w:sz w:val="21"/>
          <w:szCs w:val="21"/>
        </w:rPr>
        <w:fldChar w:fldCharType="separate"/>
      </w:r>
      <w:r>
        <w:rPr>
          <w:rFonts w:hint="eastAsia" w:ascii="黑体" w:hAnsi="黑体" w:eastAsia="黑体" w:cs="黑体"/>
          <w:sz w:val="21"/>
          <w:szCs w:val="21"/>
        </w:rPr>
        <w:t>90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_Toc12063 </w:instrText>
      </w:r>
      <w:r>
        <w:rPr>
          <w:rFonts w:hint="eastAsia" w:ascii="黑体" w:hAnsi="黑体" w:eastAsia="黑体" w:cs="黑体"/>
          <w:sz w:val="21"/>
          <w:szCs w:val="21"/>
        </w:rPr>
        <w:fldChar w:fldCharType="separate"/>
      </w:r>
      <w:r>
        <w:rPr>
          <w:rFonts w:hint="eastAsia" w:ascii="黑体" w:hAnsi="黑体" w:eastAsia="黑体" w:cs="黑体"/>
          <w:sz w:val="21"/>
          <w:szCs w:val="21"/>
        </w:rPr>
        <w:t>（</w:t>
      </w:r>
      <w:r>
        <w:rPr>
          <w:rFonts w:hint="eastAsia" w:ascii="黑体" w:hAnsi="黑体" w:eastAsia="黑体" w:cs="黑体"/>
          <w:sz w:val="21"/>
          <w:szCs w:val="21"/>
          <w:lang w:val="en-US" w:eastAsia="zh-CN"/>
        </w:rPr>
        <w:t>七</w:t>
      </w:r>
      <w:r>
        <w:rPr>
          <w:rFonts w:hint="eastAsia" w:ascii="黑体" w:hAnsi="黑体" w:eastAsia="黑体" w:cs="黑体"/>
          <w:sz w:val="21"/>
          <w:szCs w:val="21"/>
        </w:rPr>
        <w:t>）拟委任的主要人员汇总表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_Toc12063 \h </w:instrText>
      </w:r>
      <w:r>
        <w:rPr>
          <w:rFonts w:hint="eastAsia" w:ascii="黑体" w:hAnsi="黑体" w:eastAsia="黑体" w:cs="黑体"/>
          <w:sz w:val="21"/>
          <w:szCs w:val="21"/>
        </w:rPr>
        <w:fldChar w:fldCharType="separate"/>
      </w:r>
      <w:r>
        <w:rPr>
          <w:rFonts w:hint="eastAsia" w:ascii="黑体" w:hAnsi="黑体" w:eastAsia="黑体" w:cs="黑体"/>
          <w:sz w:val="21"/>
          <w:szCs w:val="21"/>
        </w:rPr>
        <w:t>91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_Toc458 </w:instrText>
      </w:r>
      <w:r>
        <w:rPr>
          <w:rFonts w:hint="eastAsia" w:ascii="黑体" w:hAnsi="黑体" w:eastAsia="黑体" w:cs="黑体"/>
          <w:sz w:val="21"/>
          <w:szCs w:val="21"/>
        </w:rPr>
        <w:fldChar w:fldCharType="separate"/>
      </w:r>
      <w:r>
        <w:rPr>
          <w:rFonts w:hint="eastAsia" w:ascii="黑体" w:hAnsi="黑体" w:eastAsia="黑体" w:cs="黑体"/>
          <w:sz w:val="21"/>
          <w:szCs w:val="21"/>
        </w:rPr>
        <w:t>（</w:t>
      </w:r>
      <w:r>
        <w:rPr>
          <w:rFonts w:hint="eastAsia" w:ascii="黑体" w:hAnsi="黑体" w:eastAsia="黑体" w:cs="黑体"/>
          <w:sz w:val="21"/>
          <w:szCs w:val="21"/>
          <w:lang w:val="en-US" w:eastAsia="zh-CN"/>
        </w:rPr>
        <w:t>八</w:t>
      </w:r>
      <w:r>
        <w:rPr>
          <w:rFonts w:hint="eastAsia" w:ascii="黑体" w:hAnsi="黑体" w:eastAsia="黑体" w:cs="黑体"/>
          <w:sz w:val="21"/>
          <w:szCs w:val="21"/>
        </w:rPr>
        <w:t>）主要人员简历表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_Toc458 \h </w:instrText>
      </w:r>
      <w:r>
        <w:rPr>
          <w:rFonts w:hint="eastAsia" w:ascii="黑体" w:hAnsi="黑体" w:eastAsia="黑体" w:cs="黑体"/>
          <w:sz w:val="21"/>
          <w:szCs w:val="21"/>
        </w:rPr>
        <w:fldChar w:fldCharType="separate"/>
      </w:r>
      <w:r>
        <w:rPr>
          <w:rFonts w:hint="eastAsia" w:ascii="黑体" w:hAnsi="黑体" w:eastAsia="黑体" w:cs="黑体"/>
          <w:sz w:val="21"/>
          <w:szCs w:val="21"/>
        </w:rPr>
        <w:t>93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_Toc4326 </w:instrText>
      </w:r>
      <w:r>
        <w:rPr>
          <w:rFonts w:hint="eastAsia" w:ascii="黑体" w:hAnsi="黑体" w:eastAsia="黑体" w:cs="黑体"/>
          <w:sz w:val="21"/>
          <w:szCs w:val="21"/>
        </w:rPr>
        <w:fldChar w:fldCharType="separate"/>
      </w:r>
      <w:r>
        <w:rPr>
          <w:rFonts w:hint="eastAsia" w:ascii="黑体" w:hAnsi="黑体" w:eastAsia="黑体" w:cs="黑体"/>
          <w:sz w:val="21"/>
          <w:szCs w:val="21"/>
        </w:rPr>
        <w:t>（</w:t>
      </w:r>
      <w:r>
        <w:rPr>
          <w:rFonts w:hint="eastAsia" w:ascii="黑体" w:hAnsi="黑体" w:eastAsia="黑体" w:cs="黑体"/>
          <w:sz w:val="21"/>
          <w:szCs w:val="21"/>
          <w:lang w:val="en-US" w:eastAsia="zh-CN"/>
        </w:rPr>
        <w:t>九</w:t>
      </w:r>
      <w:r>
        <w:rPr>
          <w:rFonts w:hint="eastAsia" w:ascii="黑体" w:hAnsi="黑体" w:eastAsia="黑体" w:cs="黑体"/>
          <w:sz w:val="21"/>
          <w:szCs w:val="21"/>
        </w:rPr>
        <w:t>）拟投入本项目的主要勘察设备表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_Toc4326 \h </w:instrText>
      </w:r>
      <w:r>
        <w:rPr>
          <w:rFonts w:hint="eastAsia" w:ascii="黑体" w:hAnsi="黑体" w:eastAsia="黑体" w:cs="黑体"/>
          <w:sz w:val="21"/>
          <w:szCs w:val="21"/>
        </w:rPr>
        <w:fldChar w:fldCharType="separate"/>
      </w:r>
      <w:r>
        <w:rPr>
          <w:rFonts w:hint="eastAsia" w:ascii="黑体" w:hAnsi="黑体" w:eastAsia="黑体" w:cs="黑体"/>
          <w:sz w:val="21"/>
          <w:szCs w:val="21"/>
        </w:rPr>
        <w:t>95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_Toc26021 </w:instrText>
      </w:r>
      <w:r>
        <w:rPr>
          <w:rFonts w:hint="eastAsia" w:ascii="黑体" w:hAnsi="黑体" w:eastAsia="黑体" w:cs="黑体"/>
          <w:sz w:val="21"/>
          <w:szCs w:val="21"/>
        </w:rPr>
        <w:fldChar w:fldCharType="separate"/>
      </w:r>
      <w:r>
        <w:rPr>
          <w:rFonts w:hint="eastAsia" w:ascii="黑体" w:hAnsi="黑体" w:eastAsia="黑体" w:cs="黑体"/>
          <w:sz w:val="21"/>
          <w:szCs w:val="21"/>
        </w:rPr>
        <w:t>七、勘察纲要</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_Toc26021 \h </w:instrText>
      </w:r>
      <w:r>
        <w:rPr>
          <w:rFonts w:hint="eastAsia" w:ascii="黑体" w:hAnsi="黑体" w:eastAsia="黑体" w:cs="黑体"/>
          <w:sz w:val="21"/>
          <w:szCs w:val="21"/>
        </w:rPr>
        <w:fldChar w:fldCharType="separate"/>
      </w:r>
      <w:r>
        <w:rPr>
          <w:rFonts w:hint="eastAsia" w:ascii="黑体" w:hAnsi="黑体" w:eastAsia="黑体" w:cs="黑体"/>
          <w:sz w:val="21"/>
          <w:szCs w:val="21"/>
        </w:rPr>
        <w:t>96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30"/>
        <w:tabs>
          <w:tab w:val="right" w:leader="dot" w:pos="8640"/>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_Toc23266 </w:instrText>
      </w:r>
      <w:r>
        <w:rPr>
          <w:rFonts w:hint="eastAsia" w:ascii="黑体" w:hAnsi="黑体" w:eastAsia="黑体" w:cs="黑体"/>
          <w:sz w:val="21"/>
          <w:szCs w:val="21"/>
        </w:rPr>
        <w:fldChar w:fldCharType="separate"/>
      </w:r>
      <w:r>
        <w:rPr>
          <w:rFonts w:hint="eastAsia" w:ascii="黑体" w:hAnsi="黑体" w:eastAsia="黑体" w:cs="黑体"/>
          <w:sz w:val="21"/>
          <w:szCs w:val="21"/>
        </w:rPr>
        <w:t>八、</w:t>
      </w:r>
      <w:r>
        <w:rPr>
          <w:rFonts w:hint="eastAsia" w:ascii="黑体" w:hAnsi="黑体" w:eastAsia="黑体" w:cs="黑体"/>
          <w:sz w:val="21"/>
          <w:szCs w:val="21"/>
          <w:lang w:val="en-US" w:eastAsia="zh-CN"/>
        </w:rPr>
        <w:t>投标人须知前附表规定的</w:t>
      </w:r>
      <w:r>
        <w:rPr>
          <w:rFonts w:hint="eastAsia" w:ascii="黑体" w:hAnsi="黑体" w:eastAsia="黑体" w:cs="黑体"/>
          <w:sz w:val="21"/>
          <w:szCs w:val="21"/>
        </w:rPr>
        <w:t>其他资料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_Toc23266 \h </w:instrText>
      </w:r>
      <w:r>
        <w:rPr>
          <w:rFonts w:hint="eastAsia" w:ascii="黑体" w:hAnsi="黑体" w:eastAsia="黑体" w:cs="黑体"/>
          <w:sz w:val="21"/>
          <w:szCs w:val="21"/>
        </w:rPr>
        <w:fldChar w:fldCharType="separate"/>
      </w:r>
      <w:r>
        <w:rPr>
          <w:rFonts w:hint="eastAsia" w:ascii="黑体" w:hAnsi="黑体" w:eastAsia="黑体" w:cs="黑体"/>
          <w:sz w:val="21"/>
          <w:szCs w:val="21"/>
        </w:rPr>
        <w:t>97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rPr>
          <w:rFonts w:hint="eastAsia" w:ascii="黑体" w:hAnsi="黑体" w:eastAsia="黑体" w:cs="黑体"/>
        </w:rPr>
      </w:pPr>
      <w:r>
        <w:rPr>
          <w:rFonts w:hint="eastAsia" w:ascii="黑体" w:hAnsi="黑体" w:eastAsia="黑体" w:cs="黑体"/>
          <w:sz w:val="21"/>
          <w:szCs w:val="21"/>
        </w:rPr>
        <w:fldChar w:fldCharType="end"/>
      </w:r>
    </w:p>
    <w:p>
      <w:pPr>
        <w:rPr>
          <w:rFonts w:hint="eastAsia" w:ascii="黑体" w:hAnsi="黑体" w:eastAsia="黑体" w:cs="黑体"/>
        </w:rPr>
        <w:sectPr>
          <w:pgSz w:w="12240" w:h="15840"/>
          <w:pgMar w:top="1440" w:right="1800" w:bottom="1440" w:left="1800" w:header="720" w:footer="720" w:gutter="0"/>
          <w:pgNumType w:start="1"/>
          <w:cols w:space="720" w:num="1"/>
          <w:docGrid w:linePitch="285" w:charSpace="0"/>
        </w:sectPr>
      </w:pPr>
    </w:p>
    <w:p>
      <w:pPr>
        <w:pStyle w:val="2"/>
        <w:spacing w:line="240" w:lineRule="auto"/>
        <w:jc w:val="center"/>
        <w:rPr>
          <w:color w:val="000000"/>
        </w:rPr>
      </w:pPr>
      <w:r>
        <w:rPr>
          <w:color w:val="000000"/>
        </w:rPr>
        <w:br w:type="page"/>
      </w:r>
      <w:bookmarkStart w:id="3" w:name="_Toc177"/>
      <w:r>
        <w:rPr>
          <w:rFonts w:hint="eastAsia"/>
          <w:color w:val="000000"/>
        </w:rPr>
        <w:t>第一章招标公告</w:t>
      </w:r>
      <w:bookmarkEnd w:id="3"/>
    </w:p>
    <w:bookmarkEnd w:id="0"/>
    <w:bookmarkEnd w:id="1"/>
    <w:bookmarkEnd w:id="2"/>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rPr>
      </w:pPr>
      <w:r>
        <w:rPr>
          <w:rFonts w:hint="eastAsia"/>
          <w:sz w:val="24"/>
          <w:u w:val="single"/>
          <w:lang w:val="en-US" w:eastAsia="zh-CN"/>
        </w:rPr>
        <w:t xml:space="preserve">         </w:t>
      </w:r>
      <w:r>
        <w:rPr>
          <w:rFonts w:hint="eastAsia"/>
          <w:sz w:val="24"/>
          <w:u w:val="single"/>
        </w:rPr>
        <w:t xml:space="preserve">(项目名称)       </w:t>
      </w:r>
      <w:r>
        <w:rPr>
          <w:rFonts w:hint="eastAsia" w:ascii="黑体" w:eastAsia="黑体"/>
          <w:sz w:val="24"/>
        </w:rPr>
        <w:t>招标公告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rPr>
        <w:t>1.招标条件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本招标项目</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(项目名称)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已由</w:t>
      </w:r>
      <w:r>
        <w:rPr>
          <w:rFonts w:hint="eastAsia" w:ascii="Times New Roman" w:hAnsi="Times New Roman" w:eastAsia="宋体" w:cs="Times New Roman"/>
          <w:u w:val="single"/>
        </w:rPr>
        <w:t xml:space="preserve">   (项目审批、核准或备案机关名称)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以</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(批文名称及编号)</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批准建设，招标人为</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建设单位</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，建设资金来自</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(资金来源)</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，项目已具备招标条件，现对该项目进行公开招标。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2.项目概况与招标范围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2.1项目名称：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2.2建设地点：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2.3招标规模：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2.4标段划分：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标段编号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标段名称</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企业资质要求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人员资质要求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vertAlign w:val="baseline"/>
                <w:lang w:val="en-US" w:eastAsia="zh-CN"/>
              </w:rPr>
            </w:pPr>
            <w:r>
              <w:rPr>
                <w:rFonts w:hint="eastAsia"/>
                <w:vertAlign w:val="baseline"/>
                <w:lang w:val="en-US" w:eastAsia="zh-CN"/>
              </w:rPr>
              <w:t>计划工期</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合同估算价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招标内容</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3.投标人资格要求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single"/>
        </w:rPr>
      </w:pPr>
      <w:r>
        <w:rPr>
          <w:rFonts w:hint="eastAsia" w:ascii="Times New Roman" w:hAnsi="Times New Roman" w:eastAsia="宋体" w:cs="Times New Roman"/>
          <w:u w:val="none"/>
        </w:rPr>
        <w:t>3.1本次招标</w:t>
      </w:r>
      <w:r>
        <w:rPr>
          <w:rFonts w:hint="eastAsia" w:ascii="Times New Roman" w:hAnsi="Times New Roman" w:eastAsia="宋体" w:cs="Times New Roman"/>
          <w:u w:val="single"/>
        </w:rPr>
        <w:t xml:space="preserve">   (接受或不接受)</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rPr>
        <w:t>联合体投标。联合体投标的，应满足下列要求：</w:t>
      </w:r>
      <w:r>
        <w:rPr>
          <w:rFonts w:hint="eastAsia" w:ascii="Times New Roman" w:hAnsi="Times New Roman" w:eastAsia="宋体" w:cs="Times New Roman"/>
          <w:u w:val="single"/>
        </w:rPr>
        <w:t xml:space="preserve">                                  </w:t>
      </w:r>
      <w:r>
        <w:rPr>
          <w:rFonts w:hint="eastAsia" w:ascii="Times New Roman" w:hAnsi="Times New Roman" w:eastAsia="宋体" w:cs="Times New Roman"/>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rPr>
        <w:t>3.</w:t>
      </w:r>
      <w:r>
        <w:rPr>
          <w:rFonts w:hint="eastAsia" w:ascii="Times New Roman" w:hAnsi="Times New Roman" w:eastAsia="宋体" w:cs="Times New Roman"/>
          <w:u w:val="none"/>
          <w:lang w:val="en-US" w:eastAsia="zh-CN"/>
        </w:rPr>
        <w:t>2其他要求：</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lang w:val="en-US" w:eastAsia="zh-CN"/>
        </w:rPr>
        <w:t>4</w:t>
      </w:r>
      <w:r>
        <w:rPr>
          <w:rFonts w:hint="eastAsia" w:ascii="黑体" w:hAnsi="Times New Roman" w:eastAsia="黑体" w:cs="Times New Roman"/>
          <w:sz w:val="24"/>
        </w:rPr>
        <w:t>.招标文件的获取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凡有意参加投标者，请于</w:t>
      </w:r>
      <w:r>
        <w:rPr>
          <w:rFonts w:hint="eastAsia" w:ascii="宋体" w:hAnsi="宋体" w:eastAsia="宋体" w:cs="宋体"/>
          <w:color w:val="auto"/>
          <w:u w:val="single"/>
          <w:lang w:val="en-US" w:eastAsia="zh-CN"/>
        </w:rPr>
        <w:t xml:space="preserve">    年  月  日  时至    年  月  日  时  分</w:t>
      </w:r>
      <w:r>
        <w:rPr>
          <w:rFonts w:hint="eastAsia" w:ascii="宋体" w:hAnsi="宋体" w:eastAsia="宋体" w:cs="宋体"/>
          <w:color w:val="auto"/>
          <w:u w:val="none"/>
          <w:lang w:val="en-US" w:eastAsia="zh-CN"/>
        </w:rPr>
        <w:t>（北京时间，下同)，登录</w:t>
      </w:r>
      <w:r>
        <w:rPr>
          <w:rFonts w:hint="eastAsia" w:ascii="宋体" w:hAnsi="宋体" w:eastAsia="宋体" w:cs="宋体"/>
          <w:b w:val="0"/>
          <w:bCs w:val="0"/>
          <w:color w:val="auto"/>
          <w:u w:val="none"/>
          <w:lang w:val="en-US" w:eastAsia="zh-CN"/>
        </w:rPr>
        <w:t>呼和浩特市公共资源交易平台</w:t>
      </w:r>
      <w:r>
        <w:rPr>
          <w:rFonts w:hint="eastAsia" w:ascii="宋体" w:hAnsi="宋体" w:eastAsia="宋体" w:cs="宋体"/>
          <w:color w:val="auto"/>
          <w:u w:val="none"/>
          <w:lang w:val="en-US" w:eastAsia="zh-CN"/>
        </w:rPr>
        <w:t>免费下载电子招标文件，图纸等其他文件的领取详见招标文件下载页面。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lang w:val="en-US" w:eastAsia="zh-CN"/>
        </w:rPr>
      </w:pPr>
      <w:r>
        <w:rPr>
          <w:rFonts w:hint="eastAsia" w:ascii="黑体" w:hAnsi="Times New Roman" w:eastAsia="黑体" w:cs="Times New Roman"/>
          <w:sz w:val="24"/>
          <w:lang w:val="en-US" w:eastAsia="zh-CN"/>
        </w:rPr>
        <w:t>5.投标文件的递交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5.1投标文件递交的截止时间（投标截止时间，下同）为</w:t>
      </w:r>
      <w:r>
        <w:rPr>
          <w:rFonts w:hint="eastAsia" w:ascii="宋体" w:hAnsi="宋体" w:eastAsia="宋体" w:cs="宋体"/>
          <w:color w:val="auto"/>
          <w:u w:val="single"/>
          <w:lang w:val="en-US" w:eastAsia="zh-CN"/>
        </w:rPr>
        <w:t xml:space="preserve">    年  月  日  时  分</w:t>
      </w:r>
      <w:r>
        <w:rPr>
          <w:rFonts w:hint="eastAsia" w:ascii="宋体" w:hAnsi="宋体" w:eastAsia="宋体" w:cs="宋体"/>
          <w:color w:val="auto"/>
          <w:u w:val="none"/>
          <w:lang w:val="en-US" w:eastAsia="zh-CN"/>
        </w:rPr>
        <w:t>，投标人应在截止时间前通过呼和浩特市公共资源交易平台递交电子投标文件。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5.2 逾期送达的投标文件，呼和浩特市公共资源交易平台将予以拒收。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6</w:t>
      </w:r>
      <w:r>
        <w:rPr>
          <w:rFonts w:hint="eastAsia" w:ascii="黑体" w:eastAsia="黑体"/>
          <w:sz w:val="24"/>
        </w:rPr>
        <w:t>.发布</w:t>
      </w:r>
      <w:r>
        <w:rPr>
          <w:rFonts w:hint="eastAsia" w:ascii="黑体" w:hAnsi="Times New Roman" w:eastAsia="黑体" w:cs="Times New Roman"/>
          <w:sz w:val="24"/>
          <w:lang w:val="en-US" w:eastAsia="zh-CN"/>
        </w:rPr>
        <w:t>公告</w:t>
      </w:r>
      <w:r>
        <w:rPr>
          <w:rFonts w:hint="eastAsia" w:ascii="黑体" w:eastAsia="黑体"/>
          <w:sz w:val="24"/>
        </w:rPr>
        <w:t>的媒介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6.1呼和浩特市公共资源交易服务平台（http://42.123.92.182:9010）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6.2内蒙古自治区公共资源交易网（http://ggzyjy.nmg.gov.cn）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6.3中国招标投标公共服务平台（http://www.cebpubservice.com）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6.4内蒙古招标投标公共服务平台（http://www.nmgztb.com.cn）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黑体" w:eastAsia="黑体"/>
          <w:sz w:val="24"/>
          <w:lang w:val="en-US" w:eastAsia="zh-CN"/>
        </w:rPr>
      </w:pPr>
      <w:r>
        <w:rPr>
          <w:rFonts w:hint="eastAsia" w:ascii="黑体" w:eastAsia="黑体"/>
          <w:sz w:val="24"/>
          <w:lang w:val="en-US" w:eastAsia="zh-CN"/>
        </w:rPr>
        <w:t>7</w:t>
      </w:r>
      <w:r>
        <w:rPr>
          <w:rFonts w:hint="eastAsia" w:ascii="黑体" w:eastAsia="黑体"/>
          <w:sz w:val="24"/>
        </w:rPr>
        <w:t>.</w:t>
      </w:r>
      <w:r>
        <w:rPr>
          <w:rFonts w:hint="eastAsia" w:ascii="黑体" w:eastAsia="黑体"/>
          <w:sz w:val="24"/>
          <w:lang w:val="en-US" w:eastAsia="zh-CN"/>
        </w:rPr>
        <w:t>其他说明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color w:val="auto"/>
          <w:u w:val="none"/>
          <w:lang w:val="en-US" w:eastAsia="zh-CN"/>
        </w:rPr>
        <w:t>7.1本项目采用呼和浩特市公共资源交易平台进行招标，请登录交易平台进行入库、投标操作，具体操作手册详见呼和浩特市公共资源交易服务平台</w:t>
      </w:r>
      <w:r>
        <w:rPr>
          <w:rFonts w:hint="eastAsia" w:ascii="宋体" w:hAnsi="宋体" w:eastAsia="宋体" w:cs="宋体"/>
          <w:color w:val="auto"/>
          <w:u w:val="none"/>
          <w:lang w:val="en-US" w:eastAsia="zh-CN"/>
        </w:rPr>
        <w:t>“操作手册”</w:t>
      </w:r>
      <w:r>
        <w:rPr>
          <w:rFonts w:hint="eastAsia" w:ascii="Times New Roman" w:hAnsi="Times New Roman" w:eastAsia="宋体" w:cs="Times New Roman"/>
          <w:color w:val="auto"/>
          <w:u w:val="none"/>
          <w:lang w:val="en-US" w:eastAsia="zh-CN"/>
        </w:rPr>
        <w:t>栏目下载查看。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color w:val="auto"/>
          <w:u w:val="none"/>
          <w:lang w:val="en-US" w:eastAsia="zh-CN"/>
        </w:rPr>
        <w:t>7.2本项目采用呼和浩特市不见面开标大厅进行开标，投标人无需到达开标现场，开</w:t>
      </w:r>
      <w:r>
        <w:rPr>
          <w:rFonts w:hint="eastAsia" w:ascii="Times New Roman" w:hAnsi="Times New Roman" w:eastAsia="宋体" w:cs="Times New Roman"/>
          <w:u w:val="none"/>
          <w:lang w:val="en-US" w:eastAsia="zh-CN"/>
        </w:rPr>
        <w:t>标当日在投标截止时间前登录</w:t>
      </w:r>
      <w:r>
        <w:rPr>
          <w:rFonts w:hint="eastAsia" w:ascii="Times New Roman" w:hAnsi="Times New Roman" w:eastAsia="宋体" w:cs="Times New Roman"/>
          <w:color w:val="auto"/>
          <w:u w:val="none"/>
          <w:lang w:val="en-US" w:eastAsia="zh-CN"/>
        </w:rPr>
        <w:t>呼和浩特市不见面开标大厅</w:t>
      </w:r>
      <w:r>
        <w:rPr>
          <w:rFonts w:hint="eastAsia" w:ascii="Times New Roman" w:hAnsi="Times New Roman" w:eastAsia="宋体" w:cs="Times New Roman"/>
          <w:u w:val="none"/>
          <w:lang w:val="en-US" w:eastAsia="zh-CN"/>
        </w:rPr>
        <w:t>在线参加开标会议。登录时使用呼和浩特市公共资源交易平台的CA锁或标证通移动证书。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8</w:t>
      </w:r>
      <w:r>
        <w:rPr>
          <w:rFonts w:hint="eastAsia" w:ascii="黑体" w:eastAsia="黑体"/>
          <w:sz w:val="24"/>
        </w:rPr>
        <w:t>.</w:t>
      </w:r>
      <w:r>
        <w:rPr>
          <w:rFonts w:hint="eastAsia" w:ascii="黑体" w:hAnsi="Times New Roman" w:eastAsia="黑体" w:cs="Times New Roman"/>
          <w:sz w:val="24"/>
          <w:lang w:val="en-US" w:eastAsia="zh-CN"/>
        </w:rPr>
        <w:t>联系</w:t>
      </w:r>
      <w:r>
        <w:rPr>
          <w:rFonts w:hint="eastAsia" w:ascii="黑体" w:eastAsia="黑体"/>
          <w:sz w:val="24"/>
        </w:rPr>
        <w:t>方式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 标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招标代理：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行业监管：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综合监管：呼和浩特市公共资源交易监督管理局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址：内蒙古自治区呼和浩特市新城区丁香路2号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eastAsia" w:ascii="Times New Roman" w:hAnsi="Times New Roman" w:eastAsia="宋体" w:cs="Times New Roman"/>
          <w:u w:val="none"/>
          <w:lang w:val="en-US" w:eastAsia="zh-CN"/>
        </w:rPr>
        <w:t>联系电话：0471-5988101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rPr>
      </w:pPr>
      <w:r>
        <w:rPr>
          <w:rFonts w:hint="eastAsia"/>
        </w:rPr>
        <w:t xml:space="preserve">  </w:t>
      </w:r>
      <w:r>
        <w:rPr>
          <w:rFonts w:hint="eastAsia"/>
          <w:u w:val="single"/>
        </w:rPr>
        <w:t xml:space="preserve">        年      月       日</w:t>
      </w:r>
    </w:p>
    <w:p>
      <w:pPr>
        <w:pStyle w:val="2"/>
        <w:jc w:val="center"/>
        <w:rPr>
          <w:color w:val="000000"/>
        </w:rPr>
      </w:pPr>
      <w:bookmarkStart w:id="4" w:name="_Toc32322"/>
      <w:r>
        <w:rPr>
          <w:rFonts w:hint="eastAsia"/>
          <w:color w:val="000000"/>
        </w:rPr>
        <w:t>第二章投标人须知</w:t>
      </w:r>
      <w:bookmarkEnd w:id="4"/>
    </w:p>
    <w:p>
      <w:pPr>
        <w:pStyle w:val="3"/>
        <w:rPr>
          <w:rFonts w:ascii="Times New Roman" w:hAnsi="Times New Roman"/>
          <w:color w:val="000000"/>
        </w:rPr>
      </w:pPr>
      <w:bookmarkStart w:id="5" w:name="_Toc16750"/>
      <w:r>
        <w:rPr>
          <w:rFonts w:hint="eastAsia" w:ascii="Times New Roman" w:hAnsi="Times New Roman"/>
          <w:color w:val="000000"/>
        </w:rPr>
        <w:t>投标人须知前附表</w:t>
      </w:r>
      <w:bookmarkEnd w:id="5"/>
    </w:p>
    <w:tbl>
      <w:tblPr>
        <w:tblStyle w:val="37"/>
        <w:tblW w:w="9322" w:type="dxa"/>
        <w:tblInd w:w="0" w:type="dxa"/>
        <w:tblLayout w:type="fixed"/>
        <w:tblCellMar>
          <w:top w:w="0" w:type="dxa"/>
          <w:left w:w="108" w:type="dxa"/>
          <w:bottom w:w="0" w:type="dxa"/>
          <w:right w:w="108" w:type="dxa"/>
        </w:tblCellMar>
      </w:tblPr>
      <w:tblGrid>
        <w:gridCol w:w="1165"/>
        <w:gridCol w:w="2755"/>
        <w:gridCol w:w="5402"/>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条款名称</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1.1.2</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招标人</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color w:val="000000"/>
              </w:rPr>
            </w:pPr>
            <w:r>
              <w:rPr>
                <w:rFonts w:hint="eastAsia" w:ascii="Times New Roman" w:hAnsi="Times New Roman"/>
                <w:color w:val="000000"/>
              </w:rPr>
              <w:t>名称：</w:t>
            </w:r>
          </w:p>
          <w:p>
            <w:pPr>
              <w:spacing w:line="440" w:lineRule="exact"/>
              <w:rPr>
                <w:rFonts w:hint="eastAsia" w:ascii="Times New Roman" w:hAnsi="Times New Roman"/>
                <w:color w:val="000000"/>
              </w:rPr>
            </w:pPr>
            <w:r>
              <w:rPr>
                <w:rFonts w:hint="eastAsia" w:ascii="Times New Roman" w:hAnsi="Times New Roman"/>
                <w:color w:val="000000"/>
              </w:rPr>
              <w:t>地址：</w:t>
            </w:r>
          </w:p>
          <w:p>
            <w:pPr>
              <w:spacing w:line="440" w:lineRule="exact"/>
              <w:rPr>
                <w:rFonts w:hint="eastAsia" w:ascii="Times New Roman" w:hAnsi="Times New Roman"/>
                <w:color w:val="000000"/>
              </w:rPr>
            </w:pPr>
            <w:r>
              <w:rPr>
                <w:rFonts w:hint="eastAsia" w:ascii="Times New Roman" w:hAnsi="Times New Roman"/>
                <w:color w:val="000000"/>
              </w:rPr>
              <w:t>联系人：</w:t>
            </w:r>
          </w:p>
          <w:p>
            <w:pPr>
              <w:spacing w:line="440" w:lineRule="exact"/>
              <w:rPr>
                <w:rFonts w:hint="eastAsia" w:ascii="Times New Roman" w:hAnsi="Times New Roman"/>
                <w:color w:val="000000"/>
              </w:rPr>
            </w:pPr>
            <w:r>
              <w:rPr>
                <w:rFonts w:hint="eastAsia" w:ascii="Times New Roman" w:hAnsi="Times New Roman"/>
                <w:color w:val="000000"/>
              </w:rPr>
              <w:t>电话：</w:t>
            </w:r>
          </w:p>
          <w:p>
            <w:pPr>
              <w:spacing w:line="440" w:lineRule="exact"/>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1.1.3</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招标代理机构</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color w:val="000000"/>
              </w:rPr>
            </w:pPr>
            <w:r>
              <w:rPr>
                <w:rFonts w:hint="eastAsia" w:ascii="Times New Roman" w:hAnsi="Times New Roman"/>
                <w:color w:val="000000"/>
              </w:rPr>
              <w:t>名称：</w:t>
            </w:r>
          </w:p>
          <w:p>
            <w:pPr>
              <w:spacing w:line="440" w:lineRule="exact"/>
              <w:rPr>
                <w:rFonts w:hint="eastAsia" w:ascii="Times New Roman" w:hAnsi="Times New Roman"/>
                <w:color w:val="000000"/>
              </w:rPr>
            </w:pPr>
            <w:r>
              <w:rPr>
                <w:rFonts w:hint="eastAsia" w:ascii="Times New Roman" w:hAnsi="Times New Roman"/>
                <w:color w:val="000000"/>
              </w:rPr>
              <w:t>地址：</w:t>
            </w:r>
          </w:p>
          <w:p>
            <w:pPr>
              <w:spacing w:line="440" w:lineRule="exact"/>
              <w:rPr>
                <w:rFonts w:hint="eastAsia" w:ascii="Times New Roman" w:hAnsi="Times New Roman"/>
                <w:color w:val="000000"/>
              </w:rPr>
            </w:pPr>
            <w:r>
              <w:rPr>
                <w:rFonts w:hint="eastAsia" w:ascii="Times New Roman" w:hAnsi="Times New Roman"/>
                <w:color w:val="000000"/>
              </w:rPr>
              <w:t>联系人：</w:t>
            </w:r>
          </w:p>
          <w:p>
            <w:pPr>
              <w:spacing w:line="440" w:lineRule="exact"/>
              <w:rPr>
                <w:rFonts w:hint="eastAsia" w:ascii="Times New Roman" w:hAnsi="Times New Roman"/>
                <w:color w:val="000000"/>
              </w:rPr>
            </w:pPr>
            <w:r>
              <w:rPr>
                <w:rFonts w:hint="eastAsia" w:ascii="Times New Roman" w:hAnsi="Times New Roman"/>
                <w:color w:val="000000"/>
              </w:rPr>
              <w:t>电话：</w:t>
            </w:r>
          </w:p>
          <w:p>
            <w:pPr>
              <w:spacing w:line="440" w:lineRule="exact"/>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1.1.4</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招标项目名称</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1.1.5</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项目建设地点</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1.1.6</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项目建设规模</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1.1.7</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项目投资估算</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资金来源及比例</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1.2.2</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资金落实情况</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招标范围</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1.3.2</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勘察服务期限</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1.3.3</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质量标准</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1.4.1</w:t>
            </w:r>
          </w:p>
        </w:tc>
        <w:tc>
          <w:tcPr>
            <w:tcW w:w="275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投标人资质条件、能力、信誉</w:t>
            </w:r>
          </w:p>
        </w:tc>
        <w:tc>
          <w:tcPr>
            <w:tcW w:w="5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ind w:firstLine="420" w:firstLineChars="200"/>
              <w:textAlignment w:val="auto"/>
              <w:rPr>
                <w:rFonts w:hint="eastAsia" w:ascii="宋体" w:hAnsi="宋体"/>
                <w:szCs w:val="21"/>
              </w:rPr>
            </w:pPr>
            <w:r>
              <w:rPr>
                <w:rFonts w:ascii="宋体" w:hAnsi="宋体"/>
                <w:szCs w:val="21"/>
              </w:rPr>
              <w:t>本</w:t>
            </w:r>
            <w:r>
              <w:rPr>
                <w:rFonts w:hint="eastAsia" w:ascii="宋体" w:hAnsi="宋体"/>
                <w:szCs w:val="21"/>
                <w:lang w:val="en-US" w:eastAsia="zh-CN"/>
              </w:rPr>
              <w:t>项目</w:t>
            </w:r>
            <w:r>
              <w:rPr>
                <w:rFonts w:ascii="宋体" w:hAnsi="宋体"/>
                <w:szCs w:val="21"/>
              </w:rPr>
              <w:t>资质设置严格按照</w:t>
            </w:r>
            <w:r>
              <w:rPr>
                <w:rFonts w:hint="eastAsia" w:ascii="宋体" w:hAnsi="宋体"/>
                <w:szCs w:val="21"/>
                <w:lang w:val="en-US" w:eastAsia="zh-CN"/>
              </w:rPr>
              <w:t>国家、自治区、和市级现行有效文件执行</w:t>
            </w:r>
            <w:r>
              <w:rPr>
                <w:rFonts w:ascii="宋体" w:hAnsi="宋体"/>
                <w:szCs w:val="21"/>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ind w:firstLine="420" w:firstLineChars="200"/>
              <w:textAlignment w:val="auto"/>
              <w:rPr>
                <w:rFonts w:ascii="宋体" w:hAnsi="宋体"/>
                <w:szCs w:val="21"/>
              </w:rPr>
            </w:pPr>
            <w:r>
              <w:rPr>
                <w:rFonts w:ascii="宋体" w:hAnsi="宋体"/>
                <w:szCs w:val="21"/>
              </w:rPr>
              <w:t>本</w:t>
            </w:r>
            <w:r>
              <w:rPr>
                <w:rFonts w:hint="eastAsia" w:ascii="宋体" w:hAnsi="宋体"/>
                <w:szCs w:val="21"/>
                <w:lang w:val="en-US" w:eastAsia="zh-CN"/>
              </w:rPr>
              <w:t>项目勘察</w:t>
            </w:r>
            <w:r>
              <w:rPr>
                <w:rFonts w:ascii="宋体" w:hAnsi="宋体"/>
                <w:szCs w:val="21"/>
              </w:rPr>
              <w:t>招标实行资格后审，投标人应具备以下资格条件：</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b/>
                <w:szCs w:val="21"/>
              </w:rPr>
            </w:pPr>
            <w:r>
              <w:rPr>
                <w:rFonts w:ascii="宋体" w:hAnsi="宋体"/>
                <w:b/>
                <w:szCs w:val="21"/>
              </w:rPr>
              <w:t>1.资质条件、营业执照</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szCs w:val="21"/>
                <w:u w:val="single"/>
                <w:lang w:val="en-US" w:eastAsia="zh-CN"/>
              </w:rPr>
            </w:pPr>
            <w:r>
              <w:rPr>
                <w:rFonts w:ascii="宋体" w:hAnsi="宋体"/>
                <w:szCs w:val="21"/>
              </w:rPr>
              <w:t>（1）具备建设行政主管部门颁发的有效的</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szCs w:val="21"/>
              </w:rPr>
            </w:pP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szCs w:val="21"/>
              </w:rPr>
            </w:pPr>
            <w:r>
              <w:rPr>
                <w:rFonts w:ascii="宋体" w:hAnsi="宋体"/>
                <w:szCs w:val="21"/>
              </w:rPr>
              <w:t>（2）具备有效的营业执照。</w:t>
            </w:r>
          </w:p>
          <w:p>
            <w:pPr>
              <w:keepNext w:val="0"/>
              <w:keepLines w:val="0"/>
              <w:pageBreakBefore w:val="0"/>
              <w:widowControl w:val="0"/>
              <w:kinsoku/>
              <w:wordWrap/>
              <w:overflowPunct/>
              <w:topLinePunct w:val="0"/>
              <w:bidi w:val="0"/>
              <w:adjustRightInd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2</w:t>
            </w:r>
            <w:r>
              <w:rPr>
                <w:rFonts w:ascii="宋体" w:hAnsi="宋体"/>
                <w:b/>
                <w:szCs w:val="21"/>
              </w:rPr>
              <w:t>.投标截止日投标</w:t>
            </w:r>
            <w:r>
              <w:rPr>
                <w:rFonts w:hint="eastAsia" w:ascii="宋体" w:hAnsi="宋体"/>
                <w:b/>
                <w:szCs w:val="21"/>
                <w:lang w:val="en-US" w:eastAsia="zh-CN"/>
              </w:rPr>
              <w:t>信誉</w:t>
            </w:r>
            <w:r>
              <w:rPr>
                <w:rFonts w:ascii="宋体" w:hAnsi="宋体"/>
                <w:b/>
                <w:szCs w:val="21"/>
              </w:rPr>
              <w:t>资格情况</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hint="eastAsia" w:ascii="宋体" w:hAnsi="宋体"/>
                <w:szCs w:val="21"/>
              </w:rPr>
            </w:pPr>
            <w:r>
              <w:rPr>
                <w:rFonts w:hint="eastAsia" w:ascii="宋体" w:hAnsi="宋体"/>
                <w:szCs w:val="21"/>
              </w:rPr>
              <w:t>投标人不得存在下列情形之一：</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hint="eastAsia" w:ascii="宋体" w:hAnsi="宋体"/>
                <w:szCs w:val="21"/>
              </w:rPr>
            </w:pPr>
            <w:r>
              <w:commentReference w:id="0"/>
            </w:r>
            <w:r>
              <w:rPr>
                <w:rFonts w:hint="eastAsia" w:ascii="宋体" w:hAnsi="宋体"/>
                <w:szCs w:val="21"/>
              </w:rPr>
              <w:t>在“信用中国”网站（www.creditchina.gov.cn）中列入失信被执行人名单</w:t>
            </w:r>
            <w:r>
              <w:rPr>
                <w:rFonts w:hint="eastAsia" w:ascii="宋体" w:hAnsi="宋体"/>
                <w:szCs w:val="21"/>
                <w:lang w:eastAsia="zh-CN"/>
              </w:rPr>
              <w:t>、</w:t>
            </w:r>
            <w:r>
              <w:rPr>
                <w:rFonts w:hint="eastAsia" w:ascii="宋体" w:hAnsi="宋体"/>
                <w:szCs w:val="21"/>
              </w:rPr>
              <w:t>严重违法失信企业名单；</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3</w:t>
            </w:r>
            <w:r>
              <w:rPr>
                <w:rFonts w:ascii="宋体" w:hAnsi="宋体"/>
                <w:b/>
                <w:szCs w:val="21"/>
              </w:rPr>
              <w:t>.</w:t>
            </w:r>
            <w:r>
              <w:rPr>
                <w:rFonts w:hint="eastAsia" w:ascii="宋体" w:hAnsi="宋体"/>
                <w:b/>
                <w:szCs w:val="21"/>
                <w:lang w:val="en-US" w:eastAsia="zh-CN"/>
              </w:rPr>
              <w:t>勘察项目负责人</w:t>
            </w:r>
            <w:r>
              <w:rPr>
                <w:rFonts w:ascii="宋体" w:hAnsi="宋体"/>
                <w:b/>
                <w:szCs w:val="21"/>
              </w:rPr>
              <w:t>资格要求</w:t>
            </w:r>
            <w:bookmarkStart w:id="978" w:name="_GoBack"/>
            <w:bookmarkEnd w:id="978"/>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hint="eastAsia" w:ascii="宋体" w:hAnsi="宋体" w:eastAsia="宋体"/>
                <w:szCs w:val="21"/>
                <w:lang w:eastAsia="zh-CN"/>
              </w:rPr>
            </w:pPr>
            <w:r>
              <w:rPr>
                <w:rFonts w:hint="eastAsia"/>
                <w:szCs w:val="21"/>
              </w:rPr>
              <w:t>投标人拟派的</w:t>
            </w:r>
            <w:r>
              <w:rPr>
                <w:rFonts w:hint="eastAsia"/>
                <w:szCs w:val="21"/>
                <w:lang w:val="en-US" w:eastAsia="zh-CN"/>
              </w:rPr>
              <w:t>项目负责人</w:t>
            </w:r>
            <w:r>
              <w:rPr>
                <w:szCs w:val="21"/>
              </w:rPr>
              <w:t>必须</w:t>
            </w:r>
            <w:r>
              <w:rPr>
                <w:rFonts w:hint="eastAsia"/>
                <w:color w:val="auto"/>
                <w:szCs w:val="21"/>
                <w:lang w:val="en-US" w:eastAsia="zh-CN"/>
              </w:rPr>
              <w:t>为</w:t>
            </w:r>
            <w:r>
              <w:rPr>
                <w:rFonts w:hint="eastAsia"/>
                <w:szCs w:val="21"/>
              </w:rPr>
              <w:t>本</w:t>
            </w:r>
            <w:r>
              <w:rPr>
                <w:szCs w:val="21"/>
              </w:rPr>
              <w:t>单位注册并应具有</w:t>
            </w:r>
            <w:r>
              <w:rPr>
                <w:szCs w:val="21"/>
                <w:u w:val="single"/>
              </w:rPr>
              <w:t xml:space="preserve"> </w:t>
            </w:r>
            <w:r>
              <w:rPr>
                <w:rFonts w:hint="eastAsia"/>
                <w:i/>
                <w:szCs w:val="21"/>
                <w:u w:val="single"/>
                <w:lang w:val="en-US" w:eastAsia="zh-CN"/>
              </w:rPr>
              <w:t xml:space="preserve">                           </w:t>
            </w:r>
            <w:r>
              <w:rPr>
                <w:rFonts w:hint="eastAsia"/>
                <w:i/>
                <w:szCs w:val="21"/>
                <w:u w:val="single"/>
              </w:rPr>
              <w:t xml:space="preserve"> </w:t>
            </w:r>
            <w:r>
              <w:rPr>
                <w:rFonts w:hint="eastAsia" w:ascii="宋体" w:hAnsi="宋体"/>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4</w:t>
            </w:r>
            <w:r>
              <w:rPr>
                <w:rFonts w:ascii="宋体" w:hAnsi="宋体"/>
                <w:b/>
                <w:szCs w:val="21"/>
              </w:rPr>
              <w:t>.其他要求</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cs="宋体"/>
                <w:b/>
                <w:szCs w:val="21"/>
                <w:u w:val="single"/>
                <w:lang w:val="en-US" w:eastAsia="zh-CN"/>
              </w:rPr>
            </w:pPr>
            <w:r>
              <w:rPr>
                <w:rFonts w:hint="eastAsia" w:ascii="宋体" w:hAnsi="宋体" w:cs="宋体"/>
                <w:b/>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default" w:ascii="宋体" w:hAnsi="宋体" w:eastAsia="宋体" w:cs="宋体"/>
                <w:b/>
                <w:szCs w:val="21"/>
                <w:u w:val="single"/>
                <w:lang w:val="en-US" w:eastAsia="zh-CN"/>
              </w:rPr>
            </w:pPr>
            <w:r>
              <w:rPr>
                <w:rFonts w:hint="eastAsia" w:ascii="宋体" w:hAnsi="宋体" w:cs="宋体"/>
                <w:b/>
                <w:szCs w:val="21"/>
                <w:u w:val="single"/>
                <w:lang w:val="en-US" w:eastAsia="zh-CN"/>
              </w:rPr>
              <w:t xml:space="preserve">                                         </w:t>
            </w:r>
            <w:r>
              <w:rPr>
                <w:rFonts w:hint="eastAsia" w:ascii="宋体" w:hAnsi="宋体" w:cs="宋体"/>
                <w:b/>
                <w:szCs w:val="21"/>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cs="宋体"/>
                <w:b/>
                <w:szCs w:val="21"/>
              </w:rPr>
            </w:pPr>
            <w:r>
              <w:rPr>
                <w:rFonts w:hint="eastAsia" w:ascii="宋体" w:hAnsi="宋体" w:cs="宋体"/>
                <w:b/>
                <w:szCs w:val="21"/>
              </w:rPr>
              <w:t>特别说明：</w:t>
            </w:r>
          </w:p>
          <w:p>
            <w:pPr>
              <w:keepNext w:val="0"/>
              <w:keepLines w:val="0"/>
              <w:pageBreakBefore w:val="0"/>
              <w:widowControl w:val="0"/>
              <w:kinsoku/>
              <w:wordWrap/>
              <w:overflowPunct/>
              <w:topLinePunct w:val="0"/>
              <w:bidi w:val="0"/>
              <w:spacing w:before="143" w:beforeLines="50" w:after="143" w:afterLines="50" w:line="360" w:lineRule="auto"/>
              <w:textAlignment w:val="auto"/>
              <w:rPr>
                <w:rFonts w:ascii="宋体" w:hAnsi="宋体" w:cs="宋体"/>
                <w:b/>
                <w:bCs/>
                <w:kern w:val="0"/>
                <w:szCs w:val="21"/>
                <w:highlight w:val="white"/>
              </w:rPr>
            </w:pPr>
            <w:r>
              <w:rPr>
                <w:rFonts w:hint="eastAsia" w:ascii="宋体" w:hAnsi="宋体" w:cs="宋体"/>
                <w:b/>
                <w:bCs/>
                <w:kern w:val="0"/>
                <w:szCs w:val="21"/>
                <w:highlight w:val="white"/>
                <w:lang w:eastAsia="zh-CN"/>
              </w:rPr>
              <w:t>（</w:t>
            </w:r>
            <w:r>
              <w:rPr>
                <w:rFonts w:hint="eastAsia" w:ascii="宋体" w:hAnsi="宋体" w:cs="宋体"/>
                <w:b/>
                <w:bCs/>
                <w:kern w:val="0"/>
                <w:szCs w:val="21"/>
                <w:highlight w:val="white"/>
                <w:lang w:val="en-US" w:eastAsia="zh-CN"/>
              </w:rPr>
              <w:t>1</w:t>
            </w:r>
            <w:r>
              <w:rPr>
                <w:rFonts w:hint="eastAsia" w:ascii="宋体" w:hAnsi="宋体" w:cs="宋体"/>
                <w:b/>
                <w:bCs/>
                <w:kern w:val="0"/>
                <w:szCs w:val="21"/>
                <w:highlight w:val="white"/>
                <w:lang w:eastAsia="zh-CN"/>
              </w:rPr>
              <w:t>）</w:t>
            </w:r>
            <w:r>
              <w:rPr>
                <w:rFonts w:ascii="宋体" w:hAnsi="宋体" w:cs="宋体"/>
                <w:b/>
                <w:bCs/>
                <w:kern w:val="0"/>
                <w:szCs w:val="21"/>
                <w:highlight w:val="white"/>
              </w:rPr>
              <w:t>评标委员会要求查阅上述资料时，上述资料不全或不符合要求，评标委员会有权认定投标人不符合要求，导致被</w:t>
            </w:r>
            <w:r>
              <w:rPr>
                <w:rFonts w:hint="eastAsia" w:ascii="宋体" w:hAnsi="宋体" w:cs="宋体"/>
                <w:b/>
                <w:bCs/>
                <w:kern w:val="0"/>
                <w:szCs w:val="21"/>
                <w:highlight w:val="white"/>
                <w:lang w:eastAsia="zh-CN"/>
              </w:rPr>
              <w:t>否决投标</w:t>
            </w:r>
            <w:r>
              <w:rPr>
                <w:rFonts w:ascii="宋体" w:hAnsi="宋体" w:cs="宋体"/>
                <w:b/>
                <w:bCs/>
                <w:kern w:val="0"/>
                <w:szCs w:val="21"/>
                <w:highlight w:val="white"/>
              </w:rPr>
              <w:t>的风险由投标人自行承担。</w:t>
            </w:r>
          </w:p>
          <w:p>
            <w:pPr>
              <w:keepNext w:val="0"/>
              <w:keepLines w:val="0"/>
              <w:pageBreakBefore w:val="0"/>
              <w:widowControl w:val="0"/>
              <w:kinsoku/>
              <w:wordWrap/>
              <w:overflowPunct/>
              <w:topLinePunct w:val="0"/>
              <w:bidi w:val="0"/>
              <w:spacing w:before="143" w:beforeLines="50" w:after="143" w:afterLines="50" w:line="360" w:lineRule="auto"/>
              <w:textAlignment w:val="auto"/>
              <w:rPr>
                <w:rFonts w:hint="eastAsia" w:ascii="宋体" w:hAnsi="宋体" w:cs="宋体"/>
                <w:b/>
                <w:bCs/>
                <w:kern w:val="0"/>
                <w:szCs w:val="21"/>
                <w:highlight w:val="none"/>
                <w:lang w:val="en-US" w:eastAsia="zh-CN"/>
              </w:rPr>
            </w:pPr>
            <w:r>
              <w:rPr>
                <w:rFonts w:hint="eastAsia" w:ascii="宋体" w:hAnsi="宋体" w:cs="宋体"/>
                <w:b/>
                <w:bCs/>
                <w:kern w:val="0"/>
                <w:szCs w:val="21"/>
                <w:highlight w:val="none"/>
                <w:lang w:val="en-US" w:eastAsia="zh-CN"/>
              </w:rPr>
              <w:t>（2）投标人资质条件、能力和信誉设置判定标准必须唯一，资格性评审条件不得在打分时作为加分项。</w:t>
            </w:r>
          </w:p>
          <w:p>
            <w:pPr>
              <w:keepNext w:val="0"/>
              <w:keepLines w:val="0"/>
              <w:pageBreakBefore w:val="0"/>
              <w:widowControl w:val="0"/>
              <w:kinsoku/>
              <w:wordWrap/>
              <w:overflowPunct/>
              <w:topLinePunct w:val="0"/>
              <w:bidi w:val="0"/>
              <w:spacing w:line="360" w:lineRule="auto"/>
              <w:textAlignment w:val="auto"/>
              <w:rPr>
                <w:rFonts w:ascii="Times New Roman" w:hAnsi="Times New Roman"/>
              </w:rPr>
            </w:pPr>
            <w:r>
              <w:rPr>
                <w:rFonts w:hint="eastAsia" w:ascii="宋体" w:hAnsi="宋体" w:cs="宋体"/>
                <w:b/>
                <w:bCs/>
                <w:kern w:val="0"/>
                <w:szCs w:val="21"/>
                <w:highlight w:val="none"/>
                <w:lang w:val="en-US" w:eastAsia="zh-CN"/>
              </w:rPr>
              <w:t>（3）</w:t>
            </w:r>
            <w:r>
              <w:rPr>
                <w:rFonts w:hint="eastAsia" w:ascii="宋体" w:hAnsi="宋体" w:eastAsia="宋体" w:cs="Times New Roman"/>
                <w:b/>
                <w:bCs/>
                <w:spacing w:val="2"/>
                <w:szCs w:val="21"/>
              </w:rPr>
              <w:t>资格审查时以电子投标文件中链接的已入库资料为准，</w:t>
            </w:r>
            <w:r>
              <w:rPr>
                <w:rFonts w:hint="eastAsia" w:ascii="宋体" w:hAnsi="宋体" w:eastAsia="宋体" w:cs="Times New Roman"/>
                <w:b/>
                <w:bCs/>
                <w:spacing w:val="2"/>
                <w:szCs w:val="21"/>
                <w:lang w:val="en-US" w:eastAsia="zh-CN"/>
              </w:rPr>
              <w:t>无需</w:t>
            </w:r>
            <w:r>
              <w:rPr>
                <w:rFonts w:hint="eastAsia" w:ascii="宋体" w:hAnsi="宋体" w:eastAsia="宋体" w:cs="Times New Roman"/>
                <w:b/>
                <w:bCs/>
                <w:spacing w:val="2"/>
                <w:szCs w:val="21"/>
              </w:rPr>
              <w:t>提供原件，投标人</w:t>
            </w:r>
            <w:r>
              <w:rPr>
                <w:rFonts w:hint="eastAsia" w:ascii="宋体" w:hAnsi="宋体" w:eastAsia="宋体" w:cs="Times New Roman"/>
                <w:b/>
                <w:bCs/>
                <w:spacing w:val="2"/>
                <w:szCs w:val="21"/>
                <w:lang w:val="en-US" w:eastAsia="zh-CN"/>
              </w:rPr>
              <w:t>在</w:t>
            </w:r>
            <w:r>
              <w:rPr>
                <w:rFonts w:hint="eastAsia" w:ascii="宋体" w:hAnsi="宋体" w:eastAsia="宋体" w:cs="Times New Roman"/>
                <w:b/>
                <w:bCs/>
                <w:spacing w:val="2"/>
                <w:szCs w:val="21"/>
              </w:rPr>
              <w:t>制作电子投标文件前必须确认下列原件已完整</w:t>
            </w:r>
            <w:r>
              <w:rPr>
                <w:rFonts w:hint="eastAsia" w:ascii="宋体" w:hAnsi="宋体" w:eastAsia="宋体" w:cs="Times New Roman"/>
                <w:b/>
                <w:bCs/>
                <w:spacing w:val="2"/>
                <w:szCs w:val="21"/>
                <w:lang w:eastAsia="zh-CN"/>
              </w:rPr>
              <w:t>、</w:t>
            </w:r>
            <w:r>
              <w:rPr>
                <w:rFonts w:hint="eastAsia" w:ascii="宋体" w:hAnsi="宋体" w:eastAsia="宋体" w:cs="Times New Roman"/>
                <w:b/>
                <w:bCs/>
                <w:spacing w:val="2"/>
                <w:szCs w:val="21"/>
              </w:rPr>
              <w:t>正确录入诚信库内</w:t>
            </w:r>
            <w:r>
              <w:rPr>
                <w:rFonts w:hint="eastAsia" w:ascii="宋体" w:hAnsi="宋体" w:eastAsia="宋体" w:cs="Times New Roman"/>
                <w:b/>
                <w:bCs/>
                <w:spacing w:val="2"/>
                <w:szCs w:val="21"/>
                <w:lang w:eastAsia="zh-C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4.2</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是否接受联合体投标</w:t>
            </w:r>
          </w:p>
        </w:tc>
        <w:tc>
          <w:tcPr>
            <w:tcW w:w="540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不</w:t>
            </w:r>
            <w:r>
              <w:rPr>
                <w:rFonts w:ascii="Times New Roman" w:hAnsi="Times New Roman"/>
              </w:rPr>
              <w:t>接受</w:t>
            </w:r>
          </w:p>
          <w:p>
            <w:pPr>
              <w:spacing w:line="440" w:lineRule="exact"/>
              <w:rPr>
                <w:rFonts w:ascii="Times New Roman" w:hAnsi="Times New Roman"/>
                <w:color w:val="000000"/>
                <w:sz w:val="32"/>
              </w:rPr>
            </w:pPr>
            <w:r>
              <w:rPr>
                <w:rFonts w:ascii="Times New Roman" w:hAnsi="Times New Roman"/>
                <w:sz w:val="32"/>
              </w:rPr>
              <w:t>□</w:t>
            </w:r>
            <w:r>
              <w:rPr>
                <w:rFonts w:ascii="Times New Roman" w:hAnsi="Times New Roman"/>
              </w:rPr>
              <w:t>接受，应满足下列要求：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1.4.3</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rPr>
            </w:pPr>
            <w:r>
              <w:rPr>
                <w:rFonts w:ascii="Times New Roman" w:hAnsi="Times New Roman"/>
                <w:color w:val="000000"/>
                <w:szCs w:val="21"/>
              </w:rPr>
              <w:t>投标人不得存在的</w:t>
            </w:r>
            <w:r>
              <w:rPr>
                <w:rFonts w:hint="eastAsia" w:ascii="Times New Roman" w:hAnsi="Times New Roman"/>
                <w:color w:val="000000"/>
                <w:szCs w:val="21"/>
              </w:rPr>
              <w:t>其他</w:t>
            </w:r>
            <w:r>
              <w:rPr>
                <w:rFonts w:ascii="Times New Roman" w:hAnsi="Times New Roman"/>
                <w:color w:val="000000"/>
                <w:szCs w:val="21"/>
              </w:rPr>
              <w:t>情形</w:t>
            </w:r>
          </w:p>
        </w:tc>
        <w:tc>
          <w:tcPr>
            <w:tcW w:w="540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9</w:t>
            </w:r>
            <w:r>
              <w:rPr>
                <w:rFonts w:ascii="Times New Roman" w:hAnsi="Times New Roman"/>
                <w:color w:val="000000"/>
              </w:rPr>
              <w:t>.1</w:t>
            </w:r>
          </w:p>
        </w:tc>
        <w:tc>
          <w:tcPr>
            <w:tcW w:w="275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rPr>
            </w:pPr>
            <w:r>
              <w:rPr>
                <w:rFonts w:ascii="Times New Roman" w:hAnsi="Times New Roman" w:eastAsiaTheme="minorEastAsia"/>
              </w:rPr>
              <w:t>踏勘现场</w:t>
            </w:r>
          </w:p>
        </w:tc>
        <w:tc>
          <w:tcPr>
            <w:tcW w:w="540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不组织</w:t>
            </w:r>
          </w:p>
          <w:p>
            <w:pPr>
              <w:pStyle w:val="15"/>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组织，踏勘时间：</w:t>
            </w:r>
          </w:p>
          <w:p>
            <w:pPr>
              <w:pStyle w:val="15"/>
              <w:topLinePunct/>
              <w:spacing w:line="400" w:lineRule="exact"/>
              <w:ind w:firstLine="840" w:firstLineChars="400"/>
              <w:rPr>
                <w:rFonts w:ascii="Times New Roman" w:hAnsi="Times New Roman"/>
                <w:color w:val="000000"/>
                <w:sz w:val="21"/>
                <w:szCs w:val="21"/>
              </w:rPr>
            </w:pPr>
            <w:r>
              <w:rPr>
                <w:rFonts w:ascii="Times New Roman" w:hAnsi="Times New Roman"/>
                <w:color w:val="000000"/>
                <w:sz w:val="21"/>
                <w:szCs w:val="21"/>
              </w:rPr>
              <w:t>踏勘集中地点：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eastAsiaTheme="minorEastAsia"/>
                <w:color w:val="000000"/>
              </w:rPr>
              <w:t>1.1</w:t>
            </w:r>
            <w:r>
              <w:rPr>
                <w:rFonts w:hint="eastAsia" w:ascii="Times New Roman" w:hAnsi="Times New Roman" w:eastAsiaTheme="minorEastAsia"/>
                <w:color w:val="000000"/>
                <w:lang w:val="en-US" w:eastAsia="zh-CN"/>
              </w:rPr>
              <w:t>0</w:t>
            </w:r>
            <w:r>
              <w:rPr>
                <w:rFonts w:ascii="Times New Roman" w:hAnsi="Times New Roman" w:eastAsiaTheme="minorEastAsia"/>
                <w:color w:val="000000"/>
              </w:rPr>
              <w:t>.1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eastAsiaTheme="minorEastAsia"/>
                <w:color w:val="000000"/>
                <w:szCs w:val="21"/>
              </w:rPr>
              <w:t>分包</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允许，分包内容要求：</w:t>
            </w:r>
          </w:p>
          <w:p>
            <w:pPr>
              <w:spacing w:line="440" w:lineRule="exact"/>
              <w:ind w:firstLine="840" w:firstLineChars="400"/>
              <w:rPr>
                <w:rFonts w:ascii="Times New Roman" w:hAnsi="Times New Roman"/>
                <w:szCs w:val="21"/>
              </w:rPr>
            </w:pPr>
            <w:r>
              <w:rPr>
                <w:rFonts w:ascii="Times New Roman" w:hAnsi="Times New Roman"/>
                <w:szCs w:val="21"/>
              </w:rPr>
              <w:t>分包金额要求：</w:t>
            </w:r>
          </w:p>
          <w:p>
            <w:pPr>
              <w:spacing w:line="440" w:lineRule="exact"/>
              <w:ind w:firstLine="840" w:firstLineChars="400"/>
              <w:rPr>
                <w:rFonts w:ascii="Times New Roman" w:hAnsi="Times New Roman"/>
                <w:szCs w:val="21"/>
              </w:rPr>
            </w:pPr>
            <w:r>
              <w:rPr>
                <w:rFonts w:ascii="Times New Roman" w:hAnsi="Times New Roman"/>
                <w:szCs w:val="21"/>
              </w:rPr>
              <w:t>对分包人的资质要求：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1</w:t>
            </w:r>
            <w:r>
              <w:rPr>
                <w:rFonts w:hint="eastAsia" w:ascii="Times New Roman" w:hAnsi="Times New Roman"/>
                <w:lang w:val="en-US" w:eastAsia="zh-CN"/>
              </w:rPr>
              <w:t>1</w:t>
            </w:r>
            <w:r>
              <w:rPr>
                <w:rFonts w:ascii="Times New Roman" w:hAnsi="Times New Roman"/>
              </w:rPr>
              <w:t>.1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实质性要求和条件</w:t>
            </w:r>
          </w:p>
        </w:tc>
        <w:tc>
          <w:tcPr>
            <w:tcW w:w="540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21"/>
                <w:szCs w:val="2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1.1</w:t>
            </w:r>
            <w:r>
              <w:rPr>
                <w:rFonts w:hint="eastAsia" w:ascii="Times New Roman" w:hAnsi="Times New Roman"/>
                <w:lang w:val="en-US" w:eastAsia="zh-CN"/>
              </w:rPr>
              <w:t>1</w:t>
            </w:r>
            <w:r>
              <w:rPr>
                <w:rFonts w:ascii="Times New Roman" w:hAnsi="Times New Roman"/>
              </w:rPr>
              <w:t>.3</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rPr>
              <w:t>偏差</w:t>
            </w:r>
          </w:p>
        </w:tc>
        <w:tc>
          <w:tcPr>
            <w:tcW w:w="5402"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pStyle w:val="15"/>
              <w:topLinePunct/>
              <w:spacing w:line="400" w:lineRule="exact"/>
              <w:rPr>
                <w:rFonts w:ascii="Times New Roman" w:hAnsi="Times New Roman"/>
                <w:sz w:val="21"/>
                <w:szCs w:val="22"/>
              </w:rPr>
            </w:pPr>
            <w:r>
              <w:rPr>
                <w:rFonts w:ascii="Times New Roman" w:hAnsi="Times New Roman"/>
                <w:sz w:val="32"/>
              </w:rPr>
              <w:t>□</w:t>
            </w:r>
            <w:r>
              <w:rPr>
                <w:rFonts w:hint="eastAsia" w:ascii="Times New Roman" w:hAnsi="Times New Roman"/>
                <w:szCs w:val="21"/>
              </w:rPr>
              <w:t>允许，</w:t>
            </w:r>
            <w:r>
              <w:rPr>
                <w:rFonts w:ascii="Times New Roman" w:hAnsi="Times New Roman"/>
                <w:sz w:val="21"/>
                <w:szCs w:val="22"/>
              </w:rPr>
              <w:t>偏差范围：</w:t>
            </w:r>
          </w:p>
          <w:p>
            <w:pPr>
              <w:pStyle w:val="15"/>
              <w:topLinePunct/>
              <w:spacing w:line="400" w:lineRule="exact"/>
              <w:ind w:firstLine="945" w:firstLineChars="450"/>
              <w:rPr>
                <w:rFonts w:ascii="Times New Roman" w:hAnsi="Times New Roman"/>
                <w:sz w:val="21"/>
                <w:szCs w:val="22"/>
              </w:rPr>
            </w:pPr>
            <w:r>
              <w:rPr>
                <w:rFonts w:ascii="Times New Roman" w:hAnsi="Times New Roman"/>
                <w:sz w:val="21"/>
                <w:szCs w:val="22"/>
              </w:rPr>
              <w:t>偏差幅度：</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构成招标文件的其他资料</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755"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投标人要求澄清招标文件</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highlight w:val="none"/>
              </w:rPr>
              <w:t>时间：</w:t>
            </w:r>
            <w:r>
              <w:rPr>
                <w:rFonts w:hint="eastAsia"/>
                <w:color w:val="000000"/>
                <w:highlight w:val="none"/>
              </w:rPr>
              <w:t>投标截止时间十日前</w:t>
            </w:r>
            <w:r>
              <w:rPr>
                <w:rFonts w:hint="eastAsia"/>
                <w:color w:val="000000"/>
                <w:highlight w:val="none"/>
                <w:lang w:eastAsia="zh-CN"/>
              </w:rPr>
              <w:t>。</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755"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highlight w:val="none"/>
              </w:rPr>
              <w:t>形式：</w:t>
            </w:r>
            <w:r>
              <w:rPr>
                <w:rFonts w:hint="eastAsia"/>
                <w:color w:val="000000"/>
                <w:u w:val="none"/>
              </w:rPr>
              <w:t>在呼和浩特市公共资源交易平台内的“提问”栏目以网上提问的形式通知招标人或招标代理机构，招标人或招标代理机构应对提问做出的答复。</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755" w:type="dxa"/>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招标文件澄清发出的形式</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755"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投标人确认收到招标文件澄清</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ascii="Times New Roman" w:hAnsi="Times New Roman"/>
                <w:color w:val="000000"/>
                <w:highlight w:val="none"/>
              </w:rPr>
              <w:t>投标截止时间前</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755"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r>
              <w:rPr>
                <w:rFonts w:hint="eastAsia"/>
                <w:color w:val="000000"/>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2.3.1</w:t>
            </w:r>
          </w:p>
        </w:tc>
        <w:tc>
          <w:tcPr>
            <w:tcW w:w="2755" w:type="dxa"/>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招标文件修改发出的形式</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2.3.2</w:t>
            </w:r>
          </w:p>
        </w:tc>
        <w:tc>
          <w:tcPr>
            <w:tcW w:w="2755"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投标人确认收到招标文件修改</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ascii="Times New Roman" w:hAnsi="Times New Roman"/>
                <w:color w:val="000000"/>
                <w:highlight w:val="none"/>
              </w:rPr>
              <w:t>投标截止时间前</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75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r>
              <w:rPr>
                <w:rFonts w:hint="eastAsia"/>
                <w:color w:val="000000"/>
                <w:highlight w:val="none"/>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3.1.1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构成投标文件的其他资料</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u w:val="single"/>
                <w:lang w:val="en-US" w:eastAsia="zh-CN"/>
              </w:rPr>
              <w:t xml:space="preserve">无         </w:t>
            </w:r>
            <w:r>
              <w:rPr>
                <w:rFonts w:hint="eastAsia" w:ascii="Times New Roman" w:hAnsi="Times New Roman"/>
                <w:color w:val="000000"/>
                <w:lang w:val="en-US" w:eastAsia="zh-C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增值税税金的计算方法</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按照国家增值税税率进行计算；</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color w:val="000000"/>
              </w:rPr>
              <w:t>3.2.3</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报价方式</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宋体"/>
                <w:color w:val="000000"/>
                <w:lang w:val="en-US" w:eastAsia="zh-CN"/>
              </w:rPr>
            </w:pPr>
            <w:r>
              <w:rPr>
                <w:rFonts w:hint="eastAsia" w:ascii="Times New Roman" w:hAnsi="Times New Roman"/>
                <w:color w:val="000000"/>
                <w:lang w:val="en-US" w:eastAsia="zh-CN"/>
              </w:rPr>
              <w:t>总价报价。</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4</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最高投标限价</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 w:val="32"/>
              </w:rPr>
              <w:t>□</w:t>
            </w:r>
            <w:r>
              <w:rPr>
                <w:rFonts w:ascii="Times New Roman" w:hAnsi="Times New Roman"/>
              </w:rPr>
              <w:t>无</w:t>
            </w:r>
          </w:p>
          <w:p>
            <w:pPr>
              <w:spacing w:line="440" w:lineRule="exact"/>
              <w:rPr>
                <w:rFonts w:ascii="Times New Roman" w:hAnsi="Times New Roman"/>
              </w:rPr>
            </w:pPr>
            <w:r>
              <w:rPr>
                <w:rFonts w:ascii="Times New Roman" w:hAnsi="Times New Roman"/>
                <w:sz w:val="32"/>
              </w:rPr>
              <w:t>□</w:t>
            </w:r>
            <w:r>
              <w:rPr>
                <w:rFonts w:ascii="Times New Roman" w:hAnsi="Times New Roman"/>
              </w:rPr>
              <w:t>有，最高投标限价：</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投标报价的其他要求</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u w:val="single"/>
                <w:lang w:val="en-US" w:eastAsia="zh-CN"/>
              </w:rPr>
              <w:t xml:space="preserve">无         </w:t>
            </w:r>
            <w:r>
              <w:rPr>
                <w:rFonts w:hint="eastAsia" w:ascii="Times New Roman" w:hAnsi="Times New Roman"/>
                <w:color w:val="000000"/>
                <w:lang w:val="en-US" w:eastAsia="zh-C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3.3.1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投标有效期</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bookmarkStart w:id="6" w:name="_Toc369531512"/>
            <w:bookmarkStart w:id="7" w:name="_Toc352691470"/>
            <w:bookmarkStart w:id="8" w:name="_Toc384308207"/>
            <w:bookmarkStart w:id="9" w:name="_Toc361508582"/>
            <w:bookmarkStart w:id="10" w:name="_Toc300834946"/>
            <w:bookmarkStart w:id="11" w:name="_Toc1789"/>
            <w:r>
              <w:rPr>
                <w:rFonts w:hint="eastAsia"/>
                <w:color w:val="000000"/>
                <w:u w:val="none"/>
              </w:rPr>
              <w:t>为</w:t>
            </w:r>
            <w:r>
              <w:rPr>
                <w:rFonts w:hint="eastAsia"/>
                <w:color w:val="000000"/>
                <w:u w:val="single"/>
                <w:lang w:val="en-US" w:eastAsia="zh-CN"/>
              </w:rPr>
              <w:t xml:space="preserve">          </w:t>
            </w:r>
            <w:r>
              <w:rPr>
                <w:rFonts w:hint="eastAsia"/>
                <w:color w:val="000000"/>
                <w:u w:val="none"/>
              </w:rPr>
              <w:t>日历天（从投标截止之日算起）</w:t>
            </w:r>
          </w:p>
        </w:tc>
      </w:tr>
      <w:bookmarkEnd w:id="6"/>
      <w:bookmarkEnd w:id="7"/>
      <w:bookmarkEnd w:id="8"/>
      <w:bookmarkEnd w:id="9"/>
      <w:bookmarkEnd w:id="10"/>
      <w:bookmarkEnd w:id="11"/>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投标保证金</w:t>
            </w:r>
          </w:p>
        </w:tc>
        <w:tc>
          <w:tcPr>
            <w:tcW w:w="5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投标保证金缴纳要求：</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1、投标保证金缴纳方式：电子保函、银行转账、电汇、网上银行；</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2、投标保证金的金额：</w:t>
            </w:r>
            <w:r>
              <w:rPr>
                <w:rFonts w:hint="eastAsia"/>
                <w:color w:val="000000"/>
                <w:u w:val="single"/>
                <w:lang w:val="en-US" w:eastAsia="zh-CN"/>
              </w:rPr>
              <w:t xml:space="preserve">                  </w:t>
            </w:r>
            <w:r>
              <w:rPr>
                <w:rFonts w:hint="eastAsia"/>
                <w:color w:val="000000"/>
                <w:u w:val="none"/>
                <w:lang w:val="en-US" w:eastAsia="zh-CN"/>
              </w:rPr>
              <w:t>。</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3、投标保证金必须从本单位在诚信信息库中登记的基本账户转出；</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4、投标保证金必须在投标截止时间前（以银行到账时间为准）转入本标段保证金查询中任意一个呼市公共资源交易服务中心保证金账户；</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5、电子保函办理：登录呼和浩特市公共资源交易服务平台（http://42.123.92.182:9010）【首页】-【电子保函】-【登录】选择标段后在工程保证保函系统中办理投标银行保函、投标担保保函、投标保证保险。</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default"/>
                <w:color w:val="000000"/>
                <w:lang w:val="en-US" w:eastAsia="zh-CN"/>
              </w:rPr>
            </w:pPr>
            <w:r>
              <w:rPr>
                <w:rFonts w:hint="eastAsia"/>
                <w:color w:val="000000"/>
                <w:lang w:val="en-US" w:eastAsia="zh-CN"/>
              </w:rPr>
              <w:t>6、鼓励投保人使用电子保函方式缴纳投标保证金。</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7、其他要求：</w:t>
            </w:r>
            <w:r>
              <w:rPr>
                <w:rFonts w:hint="eastAsia"/>
                <w:color w:val="000000"/>
                <w:u w:val="single"/>
                <w:lang w:val="en-US" w:eastAsia="zh-CN"/>
              </w:rPr>
              <w:t xml:space="preserve">  无   </w:t>
            </w:r>
            <w:r>
              <w:rPr>
                <w:rFonts w:hint="eastAsia"/>
                <w:color w:val="000000"/>
                <w:lang w:val="en-US" w:eastAsia="zh-CN"/>
              </w:rPr>
              <w:t>。</w:t>
            </w:r>
          </w:p>
          <w:p>
            <w:pPr>
              <w:pStyle w:val="15"/>
              <w:keepNext w:val="0"/>
              <w:keepLines w:val="0"/>
              <w:pageBreakBefore w:val="0"/>
              <w:kinsoku/>
              <w:wordWrap/>
              <w:overflowPunct/>
              <w:topLinePunct/>
              <w:autoSpaceDE/>
              <w:autoSpaceDN/>
              <w:bidi w:val="0"/>
              <w:adjustRightInd/>
              <w:snapToGrid/>
              <w:spacing w:line="360" w:lineRule="auto"/>
              <w:textAlignment w:val="auto"/>
              <w:rPr>
                <w:rFonts w:ascii="Times New Roman" w:hAnsi="Times New Roman"/>
                <w:color w:val="000000"/>
                <w:szCs w:val="22"/>
              </w:rPr>
            </w:pPr>
            <w:r>
              <w:rPr>
                <w:rFonts w:hint="eastAsia"/>
                <w:color w:val="000000"/>
                <w:lang w:val="en-US" w:eastAsia="zh-CN"/>
              </w:rPr>
              <w:t>未按以上要求办理的投标保证金视为无效，投标文件将被拒绝，其投标无效。后果由投标人自行承担。</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3.4.4</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szCs w:val="21"/>
              </w:rPr>
              <w:t>其他可以不予退还投标保证金的情形</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资格审查资料</w:t>
            </w:r>
            <w:r>
              <w:rPr>
                <w:rFonts w:ascii="Times New Roman" w:hAnsi="Times New Roman"/>
                <w:szCs w:val="21"/>
              </w:rPr>
              <w:t>的特殊要求</w:t>
            </w:r>
          </w:p>
        </w:tc>
        <w:tc>
          <w:tcPr>
            <w:tcW w:w="540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sz w:val="21"/>
                <w:szCs w:val="22"/>
              </w:rPr>
              <w:t>无</w:t>
            </w:r>
          </w:p>
          <w:p>
            <w:pPr>
              <w:pStyle w:val="15"/>
              <w:topLinePunct/>
              <w:spacing w:line="400" w:lineRule="exact"/>
              <w:rPr>
                <w:rFonts w:ascii="Times New Roman" w:hAnsi="Times New Roman"/>
                <w:color w:val="000000"/>
                <w:szCs w:val="22"/>
              </w:rPr>
            </w:pPr>
            <w:r>
              <w:rPr>
                <w:rFonts w:ascii="Times New Roman" w:hAnsi="Times New Roman"/>
                <w:color w:val="000000"/>
                <w:sz w:val="32"/>
              </w:rPr>
              <w:t>□</w:t>
            </w:r>
            <w:r>
              <w:rPr>
                <w:rFonts w:ascii="Times New Roman" w:hAnsi="Times New Roman"/>
                <w:sz w:val="21"/>
                <w:szCs w:val="22"/>
              </w:rPr>
              <w:t>有，具体要求：</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3.5.2</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近年财务状况的年份要求</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u w:val="single"/>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3.5.3</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近年完成的类似项目情况</w:t>
            </w:r>
            <w:r>
              <w:rPr>
                <w:rFonts w:hint="eastAsia" w:ascii="Times New Roman" w:hAnsi="Times New Roman"/>
              </w:rPr>
              <w:t>的</w:t>
            </w:r>
            <w:r>
              <w:rPr>
                <w:rFonts w:ascii="Times New Roman" w:hAnsi="Times New Roman"/>
              </w:rPr>
              <w:t>时间要求</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3.6.1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是否允许递交备选投标方案</w:t>
            </w:r>
          </w:p>
        </w:tc>
        <w:tc>
          <w:tcPr>
            <w:tcW w:w="540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不允许</w:t>
            </w:r>
          </w:p>
          <w:p>
            <w:pPr>
              <w:spacing w:line="440" w:lineRule="exact"/>
              <w:rPr>
                <w:rFonts w:ascii="Times New Roman" w:hAnsi="Times New Roman"/>
                <w:color w:val="000000"/>
              </w:rPr>
            </w:pPr>
            <w:r>
              <w:rPr>
                <w:rFonts w:ascii="Times New Roman" w:hAnsi="Times New Roman"/>
                <w:sz w:val="32"/>
              </w:rPr>
              <w:t>□</w:t>
            </w:r>
            <w:r>
              <w:rPr>
                <w:rFonts w:ascii="Times New Roman" w:hAnsi="Times New Roman"/>
              </w:rPr>
              <w:t>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投标文件签字或盖章要求</w:t>
            </w:r>
          </w:p>
        </w:tc>
        <w:tc>
          <w:tcPr>
            <w:tcW w:w="5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投标文件应使用“新点投标文件制作软件（</w:t>
            </w:r>
            <w:r>
              <w:rPr>
                <w:rFonts w:hint="eastAsia"/>
                <w:color w:val="000000"/>
                <w:lang w:val="en-US" w:eastAsia="zh-CN"/>
              </w:rPr>
              <w:t>呼和浩特新</w:t>
            </w:r>
            <w:r>
              <w:rPr>
                <w:rFonts w:hint="eastAsia"/>
                <w:color w:val="000000"/>
              </w:rPr>
              <w:t>版）”编制而成。投标文件格式文件要求盖单位法人章或签字的地方，投标人均应使用 CA 数字证书加盖投标人的单位电子印章或电子签名。</w:t>
            </w:r>
          </w:p>
          <w:p>
            <w:pPr>
              <w:pStyle w:val="15"/>
              <w:topLinePunct/>
              <w:spacing w:line="400" w:lineRule="exact"/>
              <w:rPr>
                <w:rFonts w:ascii="Times New Roman" w:hAnsi="Times New Roman"/>
                <w:color w:val="000000"/>
                <w:sz w:val="32"/>
              </w:rPr>
            </w:pPr>
            <w:r>
              <w:rPr>
                <w:rFonts w:hint="eastAsia" w:ascii="Calibri" w:hAnsi="Calibri" w:eastAsia="宋体" w:cs="Times New Roman"/>
                <w:color w:val="000000"/>
                <w:kern w:val="2"/>
                <w:sz w:val="21"/>
                <w:szCs w:val="22"/>
                <w:lang w:val="en-US" w:eastAsia="zh-CN" w:bidi="ar-SA"/>
              </w:rPr>
              <w:t>未按上述规定执行的，其投标无效。后果由投标人自行承担 。</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4.1.1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投标文件加密要求</w:t>
            </w:r>
          </w:p>
        </w:tc>
        <w:tc>
          <w:tcPr>
            <w:tcW w:w="540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32"/>
              </w:rPr>
            </w:pPr>
            <w:r>
              <w:rPr>
                <w:rFonts w:hint="eastAsia" w:ascii="Times New Roman" w:hAnsi="Times New Roman"/>
                <w:color w:val="000000"/>
                <w:sz w:val="21"/>
                <w:szCs w:val="21"/>
              </w:rPr>
              <w:t>本项目采用全流程电子招标投标，投标人提供的投标文件为：加密电子投标文件（网上递交）一份。</w:t>
            </w:r>
            <w:commentRangeStart w:id="1"/>
            <w:r>
              <w:rPr>
                <w:rFonts w:hint="eastAsia" w:ascii="Times New Roman" w:hAnsi="Times New Roman"/>
                <w:color w:val="000000"/>
                <w:sz w:val="21"/>
                <w:szCs w:val="21"/>
                <w:highlight w:val="yellow"/>
              </w:rPr>
              <w:t>否则招标人将予以拒收。</w:t>
            </w:r>
            <w:commentRangeEnd w:id="1"/>
            <w:r>
              <w:commentReference w:id="1"/>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投标截止时间</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w:t>
            </w:r>
            <w:r>
              <w:rPr>
                <w:rFonts w:hint="eastAsia"/>
                <w:color w:val="000000"/>
                <w:u w:val="single"/>
              </w:rPr>
              <w:t xml:space="preserve">    </w:t>
            </w:r>
            <w:r>
              <w:rPr>
                <w:rFonts w:hint="eastAsia"/>
                <w:color w:val="000000"/>
              </w:rPr>
              <w:t>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4.2.2</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递交投标文件地点</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none"/>
              </w:rPr>
              <w:t>投标人应当在投标截止时间前，通过互联网使用数字证书登录“呼和浩特市公共资源交易平台”，将加密的电子投标文件（*.hhhtTF）上传。</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开标时间和地点</w:t>
            </w:r>
          </w:p>
        </w:tc>
        <w:tc>
          <w:tcPr>
            <w:tcW w:w="5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开标时间：同投标截止时间</w:t>
            </w:r>
          </w:p>
          <w:p>
            <w:pPr>
              <w:keepNext w:val="0"/>
              <w:keepLines w:val="0"/>
              <w:pageBreakBefore w:val="0"/>
              <w:kinsoku/>
              <w:wordWrap/>
              <w:overflowPunct/>
              <w:bidi w:val="0"/>
              <w:spacing w:before="143" w:beforeLines="50" w:after="143" w:afterLines="50" w:line="240" w:lineRule="auto"/>
              <w:jc w:val="left"/>
              <w:textAlignment w:val="auto"/>
              <w:rPr>
                <w:rFonts w:hint="eastAsia"/>
                <w:color w:val="000000"/>
                <w:lang w:val="en-US" w:eastAsia="zh-CN"/>
              </w:rPr>
            </w:pPr>
            <w:r>
              <w:rPr>
                <w:rFonts w:hint="eastAsia"/>
                <w:color w:val="000000"/>
              </w:rPr>
              <w:t>开标地点：</w:t>
            </w:r>
            <w:r>
              <w:rPr>
                <w:rFonts w:hint="eastAsia"/>
                <w:color w:val="000000"/>
                <w:lang w:val="en-US" w:eastAsia="zh-CN"/>
              </w:rPr>
              <w:t>呼和浩特市不见面开标大厅（http://42.123.92.182:9010/BidOpening/）</w:t>
            </w:r>
          </w:p>
          <w:p>
            <w:pPr>
              <w:spacing w:line="440" w:lineRule="exact"/>
              <w:rPr>
                <w:rFonts w:ascii="Times New Roman" w:hAnsi="Times New Roman"/>
                <w:color w:val="000000"/>
              </w:rPr>
            </w:pPr>
            <w:r>
              <w:rPr>
                <w:rFonts w:hint="eastAsia" w:ascii="宋体" w:hAnsi="宋体"/>
                <w:bCs/>
                <w:szCs w:val="21"/>
              </w:rPr>
              <w:t>注意：解密投标文件需使用加密电子投标文件的数字证书。投标人代表可通过互联网使用该数字证书登录</w:t>
            </w:r>
            <w:r>
              <w:rPr>
                <w:rFonts w:hint="eastAsia" w:ascii="宋体" w:hAnsi="宋体"/>
                <w:bCs/>
                <w:szCs w:val="21"/>
                <w:lang w:val="en-US" w:eastAsia="zh-CN"/>
              </w:rPr>
              <w:t>呼和浩特市不见面开标大厅</w:t>
            </w:r>
            <w:r>
              <w:rPr>
                <w:rFonts w:hint="eastAsia" w:ascii="宋体" w:hAnsi="宋体"/>
                <w:bCs/>
                <w:szCs w:val="21"/>
              </w:rPr>
              <w:t>，采用远程解密的方式在</w:t>
            </w:r>
            <w:r>
              <w:rPr>
                <w:rFonts w:hint="eastAsia" w:ascii="宋体" w:hAnsi="宋体"/>
                <w:bCs/>
                <w:szCs w:val="21"/>
                <w:highlight w:val="none"/>
              </w:rPr>
              <w:t>投标须知前附表规定的时间内</w:t>
            </w:r>
            <w:r>
              <w:rPr>
                <w:rFonts w:hint="eastAsia" w:ascii="宋体" w:hAnsi="宋体"/>
                <w:bCs/>
                <w:szCs w:val="21"/>
              </w:rPr>
              <w:t>完成投标文件解密工作。</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5.2</w:t>
            </w:r>
          </w:p>
        </w:tc>
        <w:tc>
          <w:tcPr>
            <w:tcW w:w="2755" w:type="dxa"/>
            <w:tcBorders>
              <w:top w:val="single" w:color="auto" w:sz="4" w:space="0"/>
              <w:left w:val="single" w:color="auto" w:sz="4" w:space="0"/>
              <w:bottom w:val="nil"/>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开标程序</w:t>
            </w:r>
          </w:p>
        </w:tc>
        <w:tc>
          <w:tcPr>
            <w:tcW w:w="5402"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按下列程序进行开标：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eastAsia"/>
                <w:color w:val="000000"/>
                <w:lang w:val="en-US" w:eastAsia="zh-CN"/>
              </w:rPr>
            </w:pPr>
            <w:r>
              <w:rPr>
                <w:rFonts w:hint="eastAsia"/>
                <w:color w:val="000000"/>
                <w:lang w:val="en-US" w:eastAsia="zh-CN"/>
              </w:rPr>
              <w:t>1、等待开标：各交易主体登录呼和浩特市不见面开标大厅等待开标。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2、查看投标人：</w:t>
            </w:r>
            <w:r>
              <w:rPr>
                <w:rFonts w:hint="eastAsia"/>
                <w:color w:val="000000"/>
              </w:rPr>
              <w:t>开标时间（与投标截止时间一致）</w:t>
            </w:r>
            <w:r>
              <w:rPr>
                <w:rFonts w:hint="eastAsia"/>
                <w:color w:val="000000"/>
                <w:lang w:val="en-US" w:eastAsia="zh-CN"/>
              </w:rPr>
              <w:t>已到</w:t>
            </w:r>
            <w:r>
              <w:rPr>
                <w:rFonts w:hint="eastAsia"/>
                <w:color w:val="000000"/>
              </w:rPr>
              <w:t>，</w:t>
            </w:r>
            <w:r>
              <w:rPr>
                <w:rFonts w:hint="eastAsia"/>
                <w:color w:val="000000"/>
                <w:lang w:val="en-US" w:eastAsia="zh-CN"/>
              </w:rPr>
              <w:t>开标大厅</w:t>
            </w:r>
            <w:r>
              <w:rPr>
                <w:rFonts w:hint="eastAsia"/>
                <w:color w:val="000000"/>
              </w:rPr>
              <w:t>自动提取所有在投标截止时间前成功投递的投标文件。公布投标人名单。</w:t>
            </w:r>
          </w:p>
          <w:p>
            <w:pPr>
              <w:keepNext w:val="0"/>
              <w:keepLines w:val="0"/>
              <w:pageBreakBefore w:val="0"/>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3、标书解密：按照</w:t>
            </w:r>
            <w:r>
              <w:rPr>
                <w:rFonts w:hint="eastAsia"/>
                <w:color w:val="000000"/>
              </w:rPr>
              <w:t>系统提示</w:t>
            </w:r>
            <w:r>
              <w:rPr>
                <w:rFonts w:hint="eastAsia"/>
                <w:color w:val="000000"/>
                <w:lang w:eastAsia="zh-CN"/>
              </w:rPr>
              <w:t>，</w:t>
            </w:r>
            <w:r>
              <w:rPr>
                <w:rFonts w:hint="eastAsia"/>
                <w:color w:val="000000"/>
              </w:rPr>
              <w:t>投标人在招标文件规定的时间内自行解密其经加密的电子投标文件。</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在规定的时间内未成功解密的投标文件处理方式：</w:t>
            </w: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因</w:t>
            </w:r>
            <w:r>
              <w:rPr>
                <w:rFonts w:hint="eastAsia"/>
                <w:color w:val="000000"/>
                <w:lang w:val="en-US" w:eastAsia="zh-CN"/>
              </w:rPr>
              <w:t>呼和浩特市不见面开标大厅</w:t>
            </w:r>
            <w:r>
              <w:rPr>
                <w:rFonts w:hint="eastAsia"/>
                <w:color w:val="000000"/>
              </w:rPr>
              <w:t>等原因影响解密进程时，招标人可根据现场投标情况延长解密时间；</w:t>
            </w:r>
            <w:r>
              <w:rPr>
                <w:rFonts w:hint="eastAsia"/>
                <w:color w:val="000000"/>
                <w:lang w:eastAsia="zh-CN"/>
              </w:rPr>
              <w:t>（</w:t>
            </w:r>
            <w:r>
              <w:rPr>
                <w:rFonts w:hint="eastAsia"/>
                <w:color w:val="000000"/>
                <w:lang w:val="en-US" w:eastAsia="zh-CN"/>
              </w:rPr>
              <w:t>2</w:t>
            </w:r>
            <w:r>
              <w:rPr>
                <w:rFonts w:hint="eastAsia"/>
                <w:color w:val="000000"/>
                <w:lang w:eastAsia="zh-CN"/>
              </w:rPr>
              <w:t>）</w:t>
            </w:r>
            <w:r>
              <w:rPr>
                <w:rFonts w:hint="eastAsia"/>
                <w:color w:val="000000"/>
              </w:rPr>
              <w:t>因投标人原因未完成解密工作的，视为撤销其投标文件。</w:t>
            </w:r>
          </w:p>
          <w:p>
            <w:pPr>
              <w:keepNext w:val="0"/>
              <w:keepLines w:val="0"/>
              <w:pageBreakBefore w:val="0"/>
              <w:kinsoku/>
              <w:wordWrap/>
              <w:overflowPunct/>
              <w:bidi w:val="0"/>
              <w:spacing w:before="143" w:beforeLines="50" w:after="143" w:afterLines="50" w:line="240" w:lineRule="auto"/>
              <w:textAlignment w:val="auto"/>
              <w:rPr>
                <w:rFonts w:hint="default" w:eastAsia="宋体"/>
                <w:color w:val="000000"/>
                <w:lang w:val="en-US" w:eastAsia="zh-CN"/>
              </w:rPr>
            </w:pPr>
            <w:r>
              <w:rPr>
                <w:rFonts w:hint="eastAsia"/>
                <w:color w:val="000000"/>
                <w:lang w:val="en-US" w:eastAsia="zh-CN"/>
              </w:rPr>
              <w:t>（3）其他解密异常情况按照应急处理办法执行；</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4、标书导入：</w:t>
            </w:r>
            <w:r>
              <w:rPr>
                <w:rFonts w:hint="eastAsia"/>
                <w:color w:val="000000"/>
              </w:rPr>
              <w:t>解密全部完成或招标文件规定的解密时间截止后，进入</w:t>
            </w:r>
            <w:r>
              <w:rPr>
                <w:rFonts w:hint="eastAsia"/>
                <w:color w:val="000000"/>
                <w:lang w:val="en-US" w:eastAsia="zh-CN"/>
              </w:rPr>
              <w:t>标书导入</w:t>
            </w:r>
            <w:r>
              <w:rPr>
                <w:rFonts w:hint="eastAsia"/>
                <w:color w:val="000000"/>
              </w:rPr>
              <w:t>环节。</w:t>
            </w:r>
            <w:r>
              <w:rPr>
                <w:rFonts w:hint="eastAsia"/>
                <w:color w:val="000000"/>
                <w:lang w:val="en-US" w:eastAsia="zh-CN"/>
              </w:rPr>
              <w:t>开标大厅</w:t>
            </w:r>
            <w:r>
              <w:rPr>
                <w:rFonts w:hint="eastAsia"/>
                <w:color w:val="000000"/>
              </w:rPr>
              <w:t>展示最终解密结果，公布成功解密投标人名单，并备注投标文件未成功解密的原因（若有）。</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 xml:space="preserve">5. </w:t>
            </w:r>
            <w:r>
              <w:rPr>
                <w:rFonts w:hint="eastAsia"/>
                <w:color w:val="000000"/>
                <w:lang w:val="en-US" w:eastAsia="zh-CN"/>
              </w:rPr>
              <w:t>唱标：</w:t>
            </w:r>
            <w:r>
              <w:rPr>
                <w:rFonts w:hint="eastAsia"/>
                <w:color w:val="000000"/>
              </w:rPr>
              <w:t>公布投标人名称、投标报价、质量目标、工期及其他内容。</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6</w:t>
            </w:r>
            <w:r>
              <w:rPr>
                <w:rFonts w:hint="eastAsia"/>
                <w:color w:val="000000"/>
                <w:lang w:eastAsia="zh-CN"/>
              </w:rPr>
              <w:t>、</w:t>
            </w:r>
            <w:r>
              <w:rPr>
                <w:rFonts w:hint="eastAsia"/>
                <w:color w:val="000000"/>
                <w:lang w:val="en-US" w:eastAsia="zh-CN"/>
              </w:rPr>
              <w:t>系数抽取：抽取本次开标需要的系数（如有）</w:t>
            </w:r>
            <w:r>
              <w:rPr>
                <w:rFonts w:hint="eastAsia"/>
                <w:color w:val="000000"/>
              </w:rPr>
              <w:t>。</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7</w:t>
            </w:r>
            <w:r>
              <w:rPr>
                <w:rFonts w:hint="eastAsia"/>
                <w:color w:val="000000"/>
                <w:lang w:eastAsia="zh-CN"/>
              </w:rPr>
              <w:t>、</w:t>
            </w:r>
            <w:r>
              <w:rPr>
                <w:rFonts w:hint="eastAsia"/>
                <w:color w:val="000000"/>
              </w:rPr>
              <w:t>投标人对开标有异议的，应在</w:t>
            </w:r>
            <w:r>
              <w:rPr>
                <w:rFonts w:hint="eastAsia"/>
                <w:color w:val="000000"/>
                <w:lang w:val="en-US" w:eastAsia="zh-CN"/>
              </w:rPr>
              <w:t>开标期间在</w:t>
            </w:r>
            <w:r>
              <w:rPr>
                <w:rFonts w:hint="eastAsia"/>
                <w:color w:val="000000"/>
              </w:rPr>
              <w:t>线提出，由招标人或代理机构在线答复。</w:t>
            </w:r>
          </w:p>
          <w:p>
            <w:pPr>
              <w:spacing w:line="440" w:lineRule="exact"/>
              <w:rPr>
                <w:rFonts w:ascii="Times New Roman" w:hAnsi="Times New Roman"/>
                <w:color w:val="000000"/>
              </w:rPr>
            </w:pPr>
            <w:r>
              <w:rPr>
                <w:rFonts w:hint="eastAsia"/>
                <w:color w:val="000000"/>
                <w:lang w:val="en-US" w:eastAsia="zh-CN"/>
              </w:rPr>
              <w:t>8、</w:t>
            </w:r>
            <w:r>
              <w:rPr>
                <w:rFonts w:hint="eastAsia"/>
                <w:color w:val="000000"/>
              </w:rPr>
              <w:t>开标结束。</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6.1.1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评标委员会的组建</w:t>
            </w:r>
          </w:p>
        </w:tc>
        <w:tc>
          <w:tcPr>
            <w:tcW w:w="5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u w:val="single"/>
              </w:rPr>
            </w:pPr>
            <w:r>
              <w:rPr>
                <w:rFonts w:hint="eastAsia" w:ascii="Times New Roman" w:hAnsi="Times New Roman"/>
                <w:color w:val="000000"/>
                <w:szCs w:val="24"/>
              </w:rPr>
              <w:t>评标委员会构成：</w:t>
            </w:r>
            <w:r>
              <w:rPr>
                <w:rFonts w:hint="eastAsia" w:ascii="Times New Roman" w:hAnsi="Times New Roman"/>
                <w:color w:val="000000"/>
                <w:szCs w:val="24"/>
                <w:u w:val="single"/>
              </w:rPr>
              <w:t xml:space="preserve">      </w:t>
            </w:r>
            <w:r>
              <w:rPr>
                <w:rFonts w:hint="eastAsia" w:ascii="Times New Roman" w:hAnsi="Times New Roman"/>
                <w:color w:val="000000"/>
                <w:szCs w:val="24"/>
              </w:rPr>
              <w:t>人，其中招标人代表</w:t>
            </w:r>
            <w:r>
              <w:rPr>
                <w:rFonts w:hint="eastAsia" w:ascii="Times New Roman" w:hAnsi="Times New Roman"/>
                <w:color w:val="000000"/>
                <w:szCs w:val="24"/>
                <w:u w:val="single"/>
              </w:rPr>
              <w:t xml:space="preserve">       </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rPr>
            </w:pPr>
            <w:r>
              <w:rPr>
                <w:rFonts w:hint="eastAsia" w:ascii="Times New Roman" w:hAnsi="Times New Roman"/>
                <w:color w:val="000000"/>
                <w:szCs w:val="24"/>
              </w:rPr>
              <w:t>人，专家</w:t>
            </w:r>
            <w:r>
              <w:rPr>
                <w:rFonts w:hint="eastAsia" w:ascii="Times New Roman" w:hAnsi="Times New Roman"/>
                <w:color w:val="000000"/>
                <w:szCs w:val="24"/>
                <w:u w:val="single"/>
              </w:rPr>
              <w:t xml:space="preserve">   </w:t>
            </w:r>
            <w:r>
              <w:rPr>
                <w:rFonts w:hint="eastAsia" w:ascii="Times New Roman" w:hAnsi="Times New Roman"/>
                <w:color w:val="000000"/>
                <w:szCs w:val="24"/>
                <w:u w:val="single"/>
                <w:lang w:val="en-US" w:eastAsia="zh-CN"/>
              </w:rPr>
              <w:t xml:space="preserve">  </w:t>
            </w:r>
            <w:r>
              <w:rPr>
                <w:rFonts w:hint="eastAsia" w:ascii="Times New Roman" w:hAnsi="Times New Roman"/>
                <w:color w:val="000000"/>
                <w:szCs w:val="24"/>
                <w:u w:val="single"/>
              </w:rPr>
              <w:t xml:space="preserve">   </w:t>
            </w:r>
            <w:r>
              <w:rPr>
                <w:rFonts w:hint="eastAsia" w:ascii="Times New Roman" w:hAnsi="Times New Roman"/>
                <w:color w:val="000000"/>
                <w:szCs w:val="24"/>
              </w:rPr>
              <w:t>人；</w:t>
            </w:r>
          </w:p>
          <w:p>
            <w:pPr>
              <w:spacing w:line="440" w:lineRule="exact"/>
              <w:rPr>
                <w:rFonts w:ascii="Times New Roman" w:hAnsi="Times New Roman"/>
                <w:color w:val="000000"/>
              </w:rPr>
            </w:pPr>
            <w:r>
              <w:rPr>
                <w:rFonts w:hint="eastAsia" w:ascii="Times New Roman" w:hAnsi="Times New Roman"/>
                <w:b/>
                <w:bCs/>
                <w:color w:val="000000"/>
                <w:szCs w:val="24"/>
              </w:rPr>
              <w:t>评标专家确定方式</w:t>
            </w:r>
            <w:r>
              <w:rPr>
                <w:rFonts w:hint="eastAsia" w:ascii="Times New Roman" w:hAnsi="Times New Roman"/>
                <w:b/>
                <w:bCs/>
                <w:color w:val="000000"/>
                <w:szCs w:val="24"/>
                <w:lang w:eastAsia="zh-CN"/>
              </w:rPr>
              <w:t>：由招标人代表和</w:t>
            </w:r>
            <w:r>
              <w:rPr>
                <w:rFonts w:hint="eastAsia" w:ascii="Times New Roman" w:hAnsi="Times New Roman"/>
                <w:b/>
                <w:bCs/>
                <w:color w:val="000000"/>
                <w:szCs w:val="24"/>
                <w:lang w:val="en-US" w:eastAsia="zh-CN"/>
              </w:rPr>
              <w:t>内蒙古自治区综合评标评审专家库</w:t>
            </w:r>
            <w:r>
              <w:rPr>
                <w:rFonts w:hint="eastAsia" w:ascii="Times New Roman" w:hAnsi="Times New Roman"/>
                <w:b/>
                <w:bCs/>
                <w:color w:val="000000"/>
                <w:szCs w:val="24"/>
                <w:lang w:eastAsia="zh-CN"/>
              </w:rPr>
              <w:t>随机抽取的经济、技术专家组成。其中经济、技术方面的专家不得少于成员总数的三分之二。</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6.3.2</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lang w:val="en-US" w:eastAsia="zh-CN"/>
              </w:rPr>
              <w:t>中标候选人数量</w:t>
            </w:r>
          </w:p>
        </w:tc>
        <w:tc>
          <w:tcPr>
            <w:tcW w:w="5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lang w:eastAsia="zh-CN"/>
              </w:rPr>
            </w:pPr>
            <w:commentRangeStart w:id="2"/>
            <w:r>
              <w:rPr>
                <w:rFonts w:hint="eastAsia"/>
                <w:color w:val="000000"/>
                <w:lang w:eastAsia="zh-CN"/>
              </w:rPr>
              <w:t>中标候选人</w:t>
            </w:r>
            <w:r>
              <w:rPr>
                <w:rFonts w:hint="eastAsia"/>
                <w:color w:val="000000"/>
              </w:rPr>
              <w:t>不排序，推荐</w:t>
            </w:r>
            <w:r>
              <w:rPr>
                <w:rFonts w:hint="eastAsia"/>
                <w:color w:val="000000"/>
                <w:lang w:eastAsia="zh-CN"/>
              </w:rPr>
              <w:t>中标候选人</w:t>
            </w:r>
            <w:r>
              <w:rPr>
                <w:rFonts w:hint="eastAsia"/>
                <w:color w:val="000000"/>
              </w:rPr>
              <w:t>具体数量</w:t>
            </w:r>
            <w:r>
              <w:rPr>
                <w:rFonts w:hint="eastAsia"/>
                <w:color w:val="000000"/>
                <w:lang w:val="en-US" w:eastAsia="zh-CN"/>
              </w:rPr>
              <w:t>为</w:t>
            </w:r>
            <w:r>
              <w:rPr>
                <w:rFonts w:hint="eastAsia"/>
                <w:color w:val="000000"/>
                <w:u w:val="single"/>
                <w:lang w:val="en-US" w:eastAsia="zh-CN"/>
              </w:rPr>
              <w:t xml:space="preserve">       </w:t>
            </w:r>
            <w:r>
              <w:rPr>
                <w:rFonts w:hint="eastAsia"/>
                <w:color w:val="000000"/>
              </w:rPr>
              <w:t>，</w:t>
            </w:r>
            <w:r>
              <w:rPr>
                <w:rFonts w:hint="eastAsia"/>
                <w:color w:val="000000"/>
                <w:lang w:val="en-US" w:eastAsia="zh-CN"/>
              </w:rPr>
              <w:t>名</w:t>
            </w:r>
            <w:r>
              <w:rPr>
                <w:rFonts w:hint="eastAsia"/>
                <w:color w:val="000000"/>
                <w:lang w:eastAsia="zh-CN"/>
              </w:rPr>
              <w:t>（</w:t>
            </w:r>
            <w:r>
              <w:rPr>
                <w:rFonts w:hint="eastAsia"/>
                <w:color w:val="000000"/>
                <w:lang w:val="en-US" w:eastAsia="zh-CN"/>
              </w:rPr>
              <w:t>原则为</w:t>
            </w:r>
            <w:r>
              <w:rPr>
                <w:rFonts w:hint="eastAsia"/>
                <w:color w:val="000000"/>
              </w:rPr>
              <w:t>3</w:t>
            </w:r>
            <w:r>
              <w:rPr>
                <w:rFonts w:hint="eastAsia"/>
                <w:color w:val="000000"/>
                <w:lang w:eastAsia="zh-CN"/>
              </w:rPr>
              <w:t>—</w:t>
            </w:r>
            <w:r>
              <w:rPr>
                <w:rFonts w:hint="eastAsia"/>
                <w:color w:val="000000"/>
                <w:lang w:val="en-US" w:eastAsia="zh-CN"/>
              </w:rPr>
              <w:t>7名</w:t>
            </w:r>
            <w:r>
              <w:rPr>
                <w:rFonts w:hint="eastAsia"/>
                <w:color w:val="000000"/>
                <w:lang w:eastAsia="zh-CN"/>
              </w:rPr>
              <w:t>）。</w:t>
            </w:r>
            <w:commentRangeEnd w:id="2"/>
            <w:r>
              <w:commentReference w:id="2"/>
            </w:r>
          </w:p>
          <w:p>
            <w:pPr>
              <w:spacing w:line="440" w:lineRule="exact"/>
              <w:rPr>
                <w:rFonts w:ascii="Times New Roman" w:hAnsi="Times New Roman"/>
                <w:color w:val="000000"/>
              </w:rPr>
            </w:pPr>
            <w:r>
              <w:rPr>
                <w:rFonts w:hint="eastAsia" w:ascii="Times New Roman" w:hAnsi="Times New Roman" w:eastAsia="宋体" w:cs="Times New Roman"/>
                <w:color w:val="000000"/>
              </w:rPr>
              <w:t>不足规定的推荐数量，则通过评审的有效投标人全部推荐为</w:t>
            </w:r>
            <w:r>
              <w:rPr>
                <w:rFonts w:hint="eastAsia" w:ascii="Times New Roman" w:hAnsi="Times New Roman" w:cs="Times New Roman"/>
                <w:color w:val="000000"/>
                <w:lang w:eastAsia="zh-CN"/>
              </w:rPr>
              <w:t>中标候选人</w:t>
            </w:r>
            <w:r>
              <w:rPr>
                <w:rFonts w:hint="eastAsia" w:ascii="Times New Roman" w:hAnsi="Times New Roman" w:eastAsia="宋体" w:cs="Times New Roman"/>
                <w:color w:val="000000"/>
              </w:rPr>
              <w:t>。</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7.1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lang w:val="en-US" w:eastAsia="zh-CN"/>
              </w:rPr>
              <w:t>定标委员会</w:t>
            </w:r>
          </w:p>
        </w:tc>
        <w:tc>
          <w:tcPr>
            <w:tcW w:w="5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ind w:left="630" w:hanging="630" w:hangingChars="300"/>
              <w:jc w:val="both"/>
              <w:textAlignment w:val="auto"/>
              <w:rPr>
                <w:rFonts w:hint="eastAsia"/>
                <w:lang w:val="en-US" w:eastAsia="zh-CN"/>
              </w:rPr>
            </w:pPr>
            <w:r>
              <w:rPr>
                <w:rFonts w:hint="eastAsia"/>
                <w:lang w:val="en-US" w:eastAsia="zh-CN"/>
              </w:rPr>
              <w:t>定标委员会构成：</w:t>
            </w:r>
            <w:r>
              <w:rPr>
                <w:rFonts w:hint="eastAsia"/>
                <w:u w:val="single"/>
                <w:lang w:val="en-US" w:eastAsia="zh-CN"/>
              </w:rPr>
              <w:t xml:space="preserve">    </w:t>
            </w:r>
            <w:r>
              <w:rPr>
                <w:rFonts w:hint="eastAsia"/>
                <w:lang w:val="en-US" w:eastAsia="zh-CN"/>
              </w:rPr>
              <w:t>人，其中招标人成员</w:t>
            </w:r>
            <w:r>
              <w:rPr>
                <w:rFonts w:hint="eastAsia"/>
                <w:u w:val="single"/>
                <w:lang w:val="en-US" w:eastAsia="zh-CN"/>
              </w:rPr>
              <w:t xml:space="preserve">     </w:t>
            </w:r>
            <w:r>
              <w:rPr>
                <w:rFonts w:hint="eastAsia"/>
                <w:lang w:val="en-US" w:eastAsia="zh-CN"/>
              </w:rPr>
              <w:t>人、</w:t>
            </w:r>
          </w:p>
          <w:p>
            <w:pPr>
              <w:keepNext w:val="0"/>
              <w:keepLines w:val="0"/>
              <w:pageBreakBefore w:val="0"/>
              <w:kinsoku/>
              <w:wordWrap/>
              <w:overflowPunct/>
              <w:bidi w:val="0"/>
              <w:spacing w:before="143" w:beforeLines="50" w:after="143" w:afterLines="50" w:line="240" w:lineRule="auto"/>
              <w:jc w:val="both"/>
              <w:textAlignment w:val="auto"/>
              <w:rPr>
                <w:rFonts w:hint="eastAsia"/>
                <w:lang w:val="en-US" w:eastAsia="zh-CN"/>
              </w:rPr>
            </w:pPr>
            <w:r>
              <w:rPr>
                <w:rFonts w:hint="eastAsia"/>
                <w:lang w:val="en-US" w:eastAsia="zh-CN"/>
              </w:rPr>
              <w:t>项目业主成员</w:t>
            </w:r>
            <w:r>
              <w:rPr>
                <w:rFonts w:hint="eastAsia"/>
                <w:u w:val="single"/>
                <w:lang w:val="en-US" w:eastAsia="zh-CN"/>
              </w:rPr>
              <w:t xml:space="preserve">     </w:t>
            </w:r>
            <w:r>
              <w:rPr>
                <w:rFonts w:hint="eastAsia"/>
                <w:lang w:val="en-US" w:eastAsia="zh-CN"/>
              </w:rPr>
              <w:t>人、使用单位成员</w:t>
            </w:r>
            <w:r>
              <w:rPr>
                <w:rFonts w:hint="eastAsia"/>
                <w:u w:val="single"/>
                <w:lang w:val="en-US" w:eastAsia="zh-CN"/>
              </w:rPr>
              <w:t xml:space="preserve">      </w:t>
            </w:r>
            <w:r>
              <w:rPr>
                <w:rFonts w:hint="eastAsia"/>
                <w:lang w:val="en-US" w:eastAsia="zh-CN"/>
              </w:rPr>
              <w:t>人。</w:t>
            </w:r>
          </w:p>
          <w:p>
            <w:pPr>
              <w:spacing w:line="440" w:lineRule="exact"/>
              <w:rPr>
                <w:rFonts w:ascii="Times New Roman" w:hAnsi="Times New Roman"/>
                <w:color w:val="000000"/>
                <w:sz w:val="32"/>
              </w:rPr>
            </w:pPr>
            <w:r>
              <w:rPr>
                <w:rFonts w:hint="default"/>
                <w:b/>
                <w:bCs/>
                <w:highlight w:val="none"/>
                <w:lang w:val="en-US" w:eastAsia="zh-CN"/>
              </w:rPr>
              <w:t>招标人负责组建定标委员会。定标委员会实行招标人负责制，由招标人的法定代表人或者主要负责人担任定标委员会组长，成员数量为5人以上单数，应在招标文件中明确。招标人可以指定定标委员会成员，指定成员（含组长）不得超过定标委员会成员总数的三分之一，其他成员按照招标文件中明确的人员类别从定标人员库中按不少于2：1的比例随机产生。</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rPr>
              <w:t>.</w:t>
            </w:r>
            <w:r>
              <w:rPr>
                <w:rFonts w:ascii="Times New Roman" w:hAnsi="Times New Roman"/>
                <w:color w:val="000000"/>
              </w:rPr>
              <w:t>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履约保证金</w:t>
            </w:r>
          </w:p>
        </w:tc>
        <w:tc>
          <w:tcPr>
            <w:tcW w:w="540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sz w:val="21"/>
                <w:szCs w:val="21"/>
              </w:rPr>
            </w:pPr>
            <w:r>
              <w:rPr>
                <w:rFonts w:ascii="Times New Roman" w:hAnsi="Times New Roman"/>
                <w:sz w:val="21"/>
                <w:szCs w:val="21"/>
              </w:rPr>
              <w:t>是否要求中标人提交履约保证金：</w:t>
            </w:r>
          </w:p>
          <w:p>
            <w:pPr>
              <w:pStyle w:val="15"/>
              <w:topLinePunct/>
              <w:spacing w:line="400" w:lineRule="exact"/>
              <w:rPr>
                <w:rFonts w:ascii="Times New Roman" w:hAnsi="Times New Roman"/>
                <w:sz w:val="21"/>
                <w:szCs w:val="21"/>
              </w:rPr>
            </w:pPr>
            <w:r>
              <w:rPr>
                <w:rFonts w:ascii="Times New Roman" w:hAnsi="Times New Roman"/>
                <w:color w:val="000000"/>
                <w:sz w:val="32"/>
              </w:rPr>
              <w:t>□</w:t>
            </w:r>
            <w:r>
              <w:rPr>
                <w:rFonts w:ascii="Times New Roman" w:hAnsi="Times New Roman"/>
                <w:sz w:val="21"/>
                <w:szCs w:val="21"/>
              </w:rPr>
              <w:t>要求</w:t>
            </w:r>
            <w:r>
              <w:rPr>
                <w:rFonts w:hint="eastAsia" w:ascii="Times New Roman" w:hAnsi="Times New Roman"/>
                <w:sz w:val="21"/>
                <w:szCs w:val="21"/>
              </w:rPr>
              <w:t>，</w:t>
            </w:r>
            <w:r>
              <w:rPr>
                <w:rFonts w:ascii="Times New Roman" w:hAnsi="Times New Roman"/>
                <w:sz w:val="21"/>
                <w:szCs w:val="21"/>
              </w:rPr>
              <w:t>履约保证金的形式：</w:t>
            </w:r>
          </w:p>
          <w:p>
            <w:pPr>
              <w:spacing w:line="440" w:lineRule="exact"/>
              <w:ind w:firstLine="840" w:firstLineChars="400"/>
              <w:rPr>
                <w:rFonts w:ascii="Times New Roman" w:hAnsi="Times New Roman"/>
                <w:szCs w:val="21"/>
              </w:rPr>
            </w:pPr>
            <w:r>
              <w:rPr>
                <w:rFonts w:ascii="Times New Roman" w:hAnsi="Times New Roman"/>
                <w:szCs w:val="21"/>
              </w:rPr>
              <w:t>履约保证金的金额：</w:t>
            </w:r>
          </w:p>
          <w:p>
            <w:pPr>
              <w:pStyle w:val="15"/>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不要求</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10</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eastAsiaTheme="minorEastAsia"/>
              </w:rPr>
              <w:t>是否采用电子招标投标</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sz w:val="32"/>
              </w:rPr>
            </w:pPr>
            <w:r>
              <w:rPr>
                <w:rFonts w:ascii="Times New Roman" w:hAnsi="Times New Roman" w:eastAsiaTheme="minorEastAsia"/>
              </w:rPr>
              <w:t>是</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imes New Roman" w:hAnsi="Times New Roman" w:eastAsia="宋体"/>
                <w:color w:val="000000"/>
                <w:lang w:val="en-US" w:eastAsia="zh-CN"/>
              </w:rPr>
            </w:pPr>
            <w:r>
              <w:rPr>
                <w:rFonts w:ascii="Times New Roman" w:hAnsi="Times New Roman"/>
                <w:color w:val="000000"/>
              </w:rPr>
              <w:t>1</w:t>
            </w:r>
            <w:r>
              <w:rPr>
                <w:rFonts w:hint="eastAsia" w:ascii="Times New Roman" w:hAnsi="Times New Roman"/>
                <w:color w:val="000000"/>
                <w:lang w:val="en-US" w:eastAsia="zh-CN"/>
              </w:rPr>
              <w:t>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rPr>
              <w:t>需要补充的其他内容</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sz w:val="32"/>
              </w:rPr>
            </w:pP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12" w:name="_Toc30147"/>
      <w:r>
        <w:rPr>
          <w:rFonts w:ascii="Times New Roman" w:hAnsi="Times New Roman"/>
          <w:color w:val="000000"/>
        </w:rPr>
        <w:t>1. 总则</w:t>
      </w:r>
      <w:bookmarkEnd w:id="12"/>
    </w:p>
    <w:p>
      <w:pPr>
        <w:pStyle w:val="4"/>
        <w:spacing w:line="240" w:lineRule="auto"/>
        <w:ind w:firstLine="137"/>
        <w:rPr>
          <w:rFonts w:ascii="Times New Roman" w:hAnsi="Times New Roman"/>
          <w:color w:val="000000"/>
        </w:rPr>
      </w:pPr>
      <w:bookmarkStart w:id="13" w:name="_Toc2798"/>
      <w:r>
        <w:rPr>
          <w:rFonts w:ascii="Times New Roman" w:hAnsi="Times New Roman"/>
          <w:color w:val="000000"/>
        </w:rPr>
        <w:t xml:space="preserve">1.1 </w:t>
      </w:r>
      <w:r>
        <w:rPr>
          <w:rFonts w:hint="eastAsia" w:ascii="Times New Roman" w:hAnsi="Times New Roman"/>
          <w:color w:val="000000"/>
        </w:rPr>
        <w:t>招标项目概况</w:t>
      </w:r>
      <w:bookmarkEnd w:id="13"/>
    </w:p>
    <w:p>
      <w:pPr>
        <w:spacing w:line="400" w:lineRule="exact"/>
        <w:ind w:firstLine="420" w:firstLineChars="200"/>
        <w:rPr>
          <w:rFonts w:ascii="Times New Roman" w:hAnsi="Times New Roman"/>
          <w:color w:val="000000"/>
        </w:rPr>
      </w:pPr>
      <w:r>
        <w:rPr>
          <w:rFonts w:ascii="Times New Roman" w:hAnsi="Times New Roman"/>
          <w:color w:val="000000"/>
        </w:rPr>
        <w:t>1.1.1根据《中华人民共和国招标投标法》、《中华人民共和国招标投标法实施条例》等有关法律、法规和规章的规定，本招标项目已具备招标条件，现对勘察进行招标。</w:t>
      </w:r>
    </w:p>
    <w:p>
      <w:pPr>
        <w:spacing w:line="400" w:lineRule="exact"/>
        <w:ind w:firstLine="420" w:firstLineChars="200"/>
        <w:rPr>
          <w:rFonts w:ascii="Times New Roman" w:hAnsi="Times New Roman"/>
          <w:color w:val="000000"/>
        </w:rPr>
      </w:pPr>
      <w:r>
        <w:rPr>
          <w:rFonts w:ascii="Times New Roman" w:hAnsi="Times New Roman"/>
          <w:color w:val="000000"/>
        </w:rPr>
        <w:t>1.1.2 招标人：见投标人须知前附表。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1.1.3 招标代理机构：见投标人须知前附表。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1.1.4 招标项目名称：见投标人须知前附表。</w:t>
      </w:r>
    </w:p>
    <w:p>
      <w:pPr>
        <w:spacing w:line="400" w:lineRule="exact"/>
        <w:ind w:firstLine="420" w:firstLineChars="200"/>
        <w:rPr>
          <w:rFonts w:ascii="Times New Roman" w:hAnsi="Times New Roman"/>
        </w:rPr>
      </w:pPr>
      <w:r>
        <w:rPr>
          <w:rFonts w:ascii="Times New Roman" w:hAnsi="Times New Roman"/>
        </w:rPr>
        <w:t>1.1.5 项目建设地点：见投标人须知前附表。</w:t>
      </w:r>
    </w:p>
    <w:p>
      <w:pPr>
        <w:spacing w:line="400" w:lineRule="exact"/>
        <w:ind w:firstLine="420" w:firstLineChars="200"/>
        <w:rPr>
          <w:rFonts w:ascii="Times New Roman" w:hAnsi="Times New Roman"/>
        </w:rPr>
      </w:pPr>
      <w:r>
        <w:rPr>
          <w:rFonts w:ascii="Times New Roman" w:hAnsi="Times New Roman"/>
        </w:rPr>
        <w:t>1.1.6 项目建设规模：见投标人须知前附表。</w:t>
      </w:r>
    </w:p>
    <w:p>
      <w:pPr>
        <w:spacing w:line="400" w:lineRule="exact"/>
        <w:ind w:firstLine="420" w:firstLineChars="200"/>
        <w:rPr>
          <w:rFonts w:ascii="Times New Roman" w:hAnsi="Times New Roman"/>
        </w:rPr>
      </w:pPr>
      <w:r>
        <w:rPr>
          <w:rFonts w:ascii="Times New Roman" w:hAnsi="Times New Roman"/>
        </w:rPr>
        <w:t>1.1.7 项目投资估算：见投标人须知前附表。</w:t>
      </w:r>
    </w:p>
    <w:p>
      <w:pPr>
        <w:pStyle w:val="4"/>
        <w:spacing w:line="240" w:lineRule="auto"/>
        <w:ind w:firstLine="137"/>
        <w:rPr>
          <w:rFonts w:ascii="Times New Roman" w:hAnsi="Times New Roman"/>
          <w:color w:val="000000"/>
        </w:rPr>
      </w:pPr>
      <w:bookmarkStart w:id="14" w:name="_Toc29149"/>
      <w:r>
        <w:rPr>
          <w:rFonts w:ascii="Times New Roman" w:hAnsi="Times New Roman"/>
          <w:color w:val="000000"/>
        </w:rPr>
        <w:t xml:space="preserve">1.2 </w:t>
      </w:r>
      <w:r>
        <w:rPr>
          <w:rFonts w:hint="eastAsia" w:ascii="Times New Roman" w:hAnsi="Times New Roman"/>
          <w:color w:val="000000"/>
        </w:rPr>
        <w:t>招标项目的资金来源和落实情况</w:t>
      </w:r>
      <w:bookmarkEnd w:id="14"/>
    </w:p>
    <w:p>
      <w:pPr>
        <w:spacing w:line="400" w:lineRule="exact"/>
        <w:ind w:firstLine="420" w:firstLineChars="200"/>
        <w:rPr>
          <w:rFonts w:ascii="Times New Roman" w:hAnsi="Times New Roman"/>
          <w:color w:val="000000"/>
        </w:rPr>
      </w:pPr>
      <w:r>
        <w:rPr>
          <w:rFonts w:ascii="Times New Roman" w:hAnsi="Times New Roman"/>
          <w:color w:val="000000"/>
        </w:rPr>
        <w:t>1.2.1 资金来源及比例：见投标人须知前附表。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1.2.2 资金落实情况：见投标人须知前附表。</w:t>
      </w:r>
    </w:p>
    <w:p>
      <w:pPr>
        <w:pStyle w:val="4"/>
        <w:spacing w:line="240" w:lineRule="auto"/>
        <w:ind w:firstLine="137"/>
        <w:rPr>
          <w:rFonts w:ascii="Times New Roman" w:hAnsi="Times New Roman"/>
          <w:color w:val="000000"/>
        </w:rPr>
      </w:pPr>
      <w:bookmarkStart w:id="15" w:name="_Toc21228"/>
      <w:r>
        <w:rPr>
          <w:rFonts w:ascii="Times New Roman" w:hAnsi="Times New Roman"/>
          <w:color w:val="000000"/>
        </w:rPr>
        <w:t>1.3</w:t>
      </w:r>
      <w:r>
        <w:rPr>
          <w:rFonts w:hint="eastAsia" w:ascii="Times New Roman" w:hAnsi="Times New Roman"/>
          <w:color w:val="000000"/>
        </w:rPr>
        <w:t>招标范围、勘察服务期限和质量标准</w:t>
      </w:r>
      <w:bookmarkEnd w:id="15"/>
    </w:p>
    <w:p>
      <w:pPr>
        <w:spacing w:line="400" w:lineRule="exact"/>
        <w:ind w:firstLine="420" w:firstLineChars="200"/>
        <w:rPr>
          <w:rFonts w:ascii="Times New Roman" w:hAnsi="Times New Roman"/>
          <w:color w:val="000000"/>
        </w:rPr>
      </w:pPr>
      <w:r>
        <w:rPr>
          <w:rFonts w:ascii="Times New Roman" w:hAnsi="Times New Roman"/>
          <w:color w:val="000000"/>
        </w:rPr>
        <w:t>1.3.1 招标范围：见投标人须知前附表。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1.3.2 勘察服务期限：见投标人须知前附表。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1.3.3 质量标准：见投标人须知前附表。</w:t>
      </w:r>
    </w:p>
    <w:p>
      <w:pPr>
        <w:pStyle w:val="4"/>
        <w:spacing w:line="240" w:lineRule="auto"/>
        <w:ind w:firstLine="137"/>
        <w:rPr>
          <w:rFonts w:ascii="Times New Roman" w:hAnsi="Times New Roman"/>
          <w:color w:val="000000"/>
        </w:rPr>
      </w:pPr>
      <w:bookmarkStart w:id="16" w:name="_Toc4756"/>
      <w:r>
        <w:rPr>
          <w:rFonts w:ascii="Times New Roman" w:hAnsi="Times New Roman"/>
          <w:color w:val="000000"/>
        </w:rPr>
        <w:t>1.4</w:t>
      </w:r>
      <w:r>
        <w:rPr>
          <w:rFonts w:hint="eastAsia" w:ascii="Times New Roman" w:hAnsi="Times New Roman"/>
          <w:color w:val="000000"/>
        </w:rPr>
        <w:t>投标人资格要求</w:t>
      </w:r>
      <w:bookmarkEnd w:id="16"/>
    </w:p>
    <w:p>
      <w:pPr>
        <w:spacing w:line="400" w:lineRule="exact"/>
        <w:ind w:firstLine="420" w:firstLineChars="200"/>
        <w:rPr>
          <w:rFonts w:hint="eastAsia" w:ascii="Times New Roman" w:hAnsi="Times New Roman" w:eastAsia="宋体"/>
          <w:lang w:val="en-US" w:eastAsia="zh-CN"/>
        </w:rPr>
      </w:pPr>
      <w:r>
        <w:rPr>
          <w:rFonts w:ascii="Times New Roman" w:hAnsi="Times New Roman"/>
          <w:color w:val="000000"/>
        </w:rPr>
        <w:t>1.4.1 投标人应具备承担本招标项目资质条件、能力和信誉</w:t>
      </w:r>
      <w:r>
        <w:rPr>
          <w:rFonts w:ascii="Times New Roman" w:hAnsi="Times New Roman"/>
        </w:rPr>
        <w:t>：见投标人须知前附表</w:t>
      </w:r>
      <w:r>
        <w:rPr>
          <w:rFonts w:hint="eastAsia" w:ascii="Times New Roman" w:hAnsi="Times New Roman"/>
          <w:lang w:val="en-US" w:eastAsia="zh-CN"/>
        </w:rPr>
        <w:t>;</w:t>
      </w:r>
    </w:p>
    <w:p>
      <w:pPr>
        <w:spacing w:line="400" w:lineRule="exact"/>
        <w:ind w:firstLine="420" w:firstLineChars="200"/>
        <w:rPr>
          <w:rFonts w:ascii="Times New Roman" w:hAnsi="Times New Roman"/>
        </w:rPr>
      </w:pPr>
      <w:r>
        <w:rPr>
          <w:rFonts w:ascii="Times New Roman" w:hAnsi="Times New Roman"/>
        </w:rPr>
        <w:t>需要提交的相关证明材料见本章第3.5款的规定。</w:t>
      </w:r>
    </w:p>
    <w:p>
      <w:pPr>
        <w:spacing w:line="400" w:lineRule="exact"/>
        <w:ind w:firstLine="420" w:firstLineChars="200"/>
        <w:rPr>
          <w:rFonts w:ascii="Times New Roman" w:hAnsi="Times New Roman"/>
          <w:color w:val="000000"/>
        </w:rPr>
      </w:pPr>
      <w:r>
        <w:rPr>
          <w:rFonts w:ascii="Times New Roman" w:hAnsi="Times New Roman"/>
        </w:rPr>
        <w:t>1.4.2投标人须知前附表规定接受联合体投标的，</w:t>
      </w:r>
      <w:r>
        <w:rPr>
          <w:rFonts w:ascii="Times New Roman" w:hAnsi="Times New Roman"/>
          <w:color w:val="000000"/>
        </w:rPr>
        <w:t>联合体除应符合本章第1.4.1项和投标人须知前附表的要求外，还应遵守以下规定：</w:t>
      </w:r>
    </w:p>
    <w:p>
      <w:pPr>
        <w:spacing w:line="400" w:lineRule="exact"/>
        <w:ind w:firstLine="315" w:firstLineChars="150"/>
        <w:rPr>
          <w:rFonts w:ascii="Times New Roman" w:hAnsi="Times New Roman"/>
        </w:rPr>
      </w:pPr>
      <w:r>
        <w:rPr>
          <w:rFonts w:ascii="Times New Roman" w:hAnsi="Times New Roman"/>
        </w:rPr>
        <w:t>（1）联合体各方应按招标文件提供的格式签订联合体协议书，明确联合体牵头人和各方权利义务，并承诺就中标项目向招标人承担连带责任；</w:t>
      </w:r>
    </w:p>
    <w:p>
      <w:pPr>
        <w:spacing w:line="400" w:lineRule="exact"/>
        <w:ind w:firstLine="315" w:firstLineChars="150"/>
        <w:rPr>
          <w:rFonts w:ascii="Times New Roman" w:hAnsi="Times New Roman"/>
        </w:rPr>
      </w:pPr>
      <w:r>
        <w:rPr>
          <w:rFonts w:ascii="Times New Roman" w:hAnsi="Times New Roman"/>
        </w:rPr>
        <w:t>（2）由同一专业的单位组成的联合体，按照资质等级较低的单位确定资质等级；</w:t>
      </w:r>
    </w:p>
    <w:p>
      <w:pPr>
        <w:spacing w:line="400" w:lineRule="exact"/>
        <w:ind w:firstLine="315" w:firstLineChars="150"/>
        <w:rPr>
          <w:rFonts w:ascii="Times New Roman" w:hAnsi="Times New Roman"/>
        </w:rPr>
      </w:pPr>
      <w:r>
        <w:rPr>
          <w:rFonts w:ascii="Times New Roman" w:hAnsi="Times New Roman"/>
        </w:rPr>
        <w:t>（3）联合体各方不得再以自己名义单独或参加其他联合体在本招标项目中投标，否则各相关投标均无效。</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1.4.3 投标人不得存在下列情形之一：</w:t>
      </w:r>
    </w:p>
    <w:p>
      <w:pPr>
        <w:spacing w:line="400" w:lineRule="exact"/>
        <w:ind w:firstLine="420" w:firstLineChars="200"/>
        <w:rPr>
          <w:rFonts w:hint="eastAsia" w:ascii="Times New Roman" w:hAnsi="Times New Roman"/>
        </w:rPr>
      </w:pPr>
      <w:r>
        <w:rPr>
          <w:rFonts w:hint="eastAsia" w:ascii="Times New Roman" w:hAnsi="Times New Roman"/>
        </w:rPr>
        <w:t>（1）为招标人不具有独立法人资格的附属机构（单位）；</w:t>
      </w:r>
    </w:p>
    <w:p>
      <w:pPr>
        <w:spacing w:line="400" w:lineRule="exact"/>
        <w:ind w:firstLine="420" w:firstLineChars="200"/>
        <w:rPr>
          <w:rFonts w:hint="eastAsia" w:ascii="Times New Roman" w:hAnsi="Times New Roman"/>
        </w:rPr>
      </w:pPr>
      <w:r>
        <w:rPr>
          <w:rFonts w:hint="eastAsia" w:ascii="Times New Roman" w:hAnsi="Times New Roman"/>
        </w:rPr>
        <w:t>（2）与招标人存在利害关系且可能影响招标公正性；</w:t>
      </w:r>
    </w:p>
    <w:p>
      <w:pPr>
        <w:spacing w:line="400" w:lineRule="exact"/>
        <w:ind w:firstLine="420" w:firstLineChars="200"/>
        <w:rPr>
          <w:rFonts w:hint="eastAsia" w:ascii="Times New Roman" w:hAnsi="Times New Roman"/>
        </w:rPr>
      </w:pPr>
      <w:r>
        <w:rPr>
          <w:rFonts w:hint="eastAsia" w:ascii="Times New Roman" w:hAnsi="Times New Roman"/>
        </w:rPr>
        <w:t>（3）与本招标项目的其他投标人为同一个单位负责人；</w:t>
      </w:r>
    </w:p>
    <w:p>
      <w:pPr>
        <w:spacing w:line="400" w:lineRule="exact"/>
        <w:ind w:firstLine="420" w:firstLineChars="200"/>
        <w:rPr>
          <w:rFonts w:hint="eastAsia" w:ascii="Times New Roman" w:hAnsi="Times New Roman"/>
        </w:rPr>
      </w:pPr>
      <w:r>
        <w:rPr>
          <w:rFonts w:hint="eastAsia" w:ascii="Times New Roman" w:hAnsi="Times New Roman"/>
        </w:rPr>
        <w:t>（4）与本招标项目的其他投标人存在控股、管理关系；</w:t>
      </w:r>
    </w:p>
    <w:p>
      <w:pPr>
        <w:spacing w:line="400" w:lineRule="exact"/>
        <w:ind w:firstLine="420" w:firstLineChars="200"/>
        <w:rPr>
          <w:rFonts w:hint="eastAsia" w:ascii="Times New Roman" w:hAnsi="Times New Roman"/>
        </w:rPr>
      </w:pPr>
      <w:r>
        <w:rPr>
          <w:rFonts w:hint="eastAsia" w:ascii="Times New Roman" w:hAnsi="Times New Roman"/>
        </w:rPr>
        <w:t>（5）为本招标项目的代建人；</w:t>
      </w:r>
    </w:p>
    <w:p>
      <w:pPr>
        <w:spacing w:line="400" w:lineRule="exact"/>
        <w:ind w:firstLine="420" w:firstLineChars="200"/>
        <w:rPr>
          <w:rFonts w:hint="eastAsia" w:ascii="Times New Roman" w:hAnsi="Times New Roman"/>
        </w:rPr>
      </w:pPr>
      <w:r>
        <w:rPr>
          <w:rFonts w:hint="eastAsia" w:ascii="Times New Roman" w:hAnsi="Times New Roman"/>
        </w:rPr>
        <w:t>（6）为本招标项目的招标代理机构；</w:t>
      </w:r>
    </w:p>
    <w:p>
      <w:pPr>
        <w:spacing w:line="400" w:lineRule="exact"/>
        <w:ind w:firstLine="420" w:firstLineChars="200"/>
        <w:rPr>
          <w:rFonts w:hint="eastAsia" w:ascii="Times New Roman" w:hAnsi="Times New Roman"/>
        </w:rPr>
      </w:pPr>
      <w:r>
        <w:rPr>
          <w:rFonts w:hint="eastAsia" w:ascii="Times New Roman" w:hAnsi="Times New Roman"/>
        </w:rPr>
        <w:t>（7）与本招标项目的代建人或招标代理机构同为一个法定代表人；</w:t>
      </w:r>
    </w:p>
    <w:p>
      <w:pPr>
        <w:spacing w:line="400" w:lineRule="exact"/>
        <w:ind w:firstLine="420" w:firstLineChars="200"/>
        <w:rPr>
          <w:rFonts w:hint="eastAsia" w:ascii="Times New Roman" w:hAnsi="Times New Roman"/>
        </w:rPr>
      </w:pPr>
      <w:r>
        <w:rPr>
          <w:rFonts w:hint="eastAsia" w:ascii="Times New Roman" w:hAnsi="Times New Roman"/>
        </w:rPr>
        <w:t>（8）与本招标项目的代建人或招标代理机构存在控股或参股关系；</w:t>
      </w:r>
    </w:p>
    <w:p>
      <w:pPr>
        <w:spacing w:line="400" w:lineRule="exact"/>
        <w:ind w:firstLine="420" w:firstLineChars="200"/>
        <w:rPr>
          <w:rFonts w:hint="eastAsia" w:ascii="Times New Roman" w:hAnsi="Times New Roman"/>
        </w:rPr>
      </w:pPr>
      <w:r>
        <w:rPr>
          <w:rFonts w:hint="eastAsia" w:ascii="Times New Roman" w:hAnsi="Times New Roman"/>
        </w:rPr>
        <w:t>（9）与本招标项目的施工承包人以及建筑材料、建筑构配件和设备供应商有隶属关系或者其他利害关系；</w:t>
      </w:r>
    </w:p>
    <w:p>
      <w:pPr>
        <w:spacing w:line="400" w:lineRule="exact"/>
        <w:ind w:firstLine="420" w:firstLineChars="200"/>
        <w:rPr>
          <w:rFonts w:hint="eastAsia" w:ascii="Times New Roman" w:hAnsi="Times New Roman"/>
        </w:rPr>
      </w:pPr>
      <w:r>
        <w:rPr>
          <w:rFonts w:hint="eastAsia" w:ascii="Times New Roman" w:hAnsi="Times New Roman"/>
        </w:rPr>
        <w:t>（10）被依法暂停或者取消</w:t>
      </w:r>
      <w:r>
        <w:rPr>
          <w:rFonts w:hint="eastAsia" w:ascii="Times New Roman" w:hAnsi="Times New Roman"/>
          <w:lang w:val="en-US" w:eastAsia="zh-CN"/>
        </w:rPr>
        <w:t>在项目所在地</w:t>
      </w:r>
      <w:r>
        <w:rPr>
          <w:rFonts w:hint="eastAsia" w:ascii="Times New Roman" w:hAnsi="Times New Roman"/>
        </w:rPr>
        <w:t>投标资格；</w:t>
      </w:r>
    </w:p>
    <w:p>
      <w:pPr>
        <w:spacing w:line="400" w:lineRule="exact"/>
        <w:ind w:firstLine="420" w:firstLineChars="200"/>
        <w:rPr>
          <w:rFonts w:hint="eastAsia" w:ascii="Times New Roman" w:hAnsi="Times New Roman"/>
        </w:rPr>
      </w:pPr>
      <w:r>
        <w:rPr>
          <w:rFonts w:hint="eastAsia" w:ascii="Times New Roman" w:hAnsi="Times New Roman"/>
        </w:rPr>
        <w:t>（11）被责令停产停业、暂扣或者吊销许可证、暂扣或者吊销执照；</w:t>
      </w:r>
    </w:p>
    <w:p>
      <w:pPr>
        <w:spacing w:line="400" w:lineRule="exact"/>
        <w:ind w:firstLine="420" w:firstLineChars="200"/>
        <w:rPr>
          <w:rFonts w:hint="eastAsia" w:ascii="Times New Roman" w:hAnsi="Times New Roman"/>
        </w:rPr>
      </w:pPr>
      <w:r>
        <w:rPr>
          <w:rFonts w:hint="eastAsia" w:ascii="Times New Roman" w:hAnsi="Times New Roman"/>
        </w:rPr>
        <w:t>（12）进入清算程序，或被宣告破产，或其他丧失履约能力的情形；</w:t>
      </w:r>
    </w:p>
    <w:p>
      <w:pPr>
        <w:spacing w:line="400" w:lineRule="exact"/>
        <w:ind w:firstLine="420" w:firstLineChars="200"/>
        <w:rPr>
          <w:rFonts w:hint="eastAsia" w:ascii="Times New Roman" w:hAnsi="Times New Roman"/>
        </w:rPr>
      </w:pPr>
      <w:r>
        <w:rPr>
          <w:rFonts w:hint="eastAsia" w:ascii="Times New Roman" w:hAnsi="Times New Roman"/>
        </w:rPr>
        <w:t>（13）在最近三年内发生重大监理质量问题(以(具有管辖权)相关行业主管部门的行政处罚决或司法机关出具的有关法律文书为准)；</w:t>
      </w:r>
    </w:p>
    <w:p>
      <w:pPr>
        <w:spacing w:line="400" w:lineRule="exact"/>
        <w:ind w:firstLine="420" w:firstLineChars="200"/>
        <w:rPr>
          <w:rFonts w:hint="eastAsia" w:ascii="Times New Roman" w:hAnsi="Times New Roman"/>
        </w:rPr>
      </w:pPr>
      <w:r>
        <w:rPr>
          <w:rFonts w:hint="eastAsia" w:ascii="Times New Roman" w:hAnsi="Times New Roman"/>
        </w:rPr>
        <w:t>（14）在“信用中国”网站（www.creditchina.gov.cn）中列入失信被执行人名单、严重违法失信企业名单；</w:t>
      </w:r>
    </w:p>
    <w:p>
      <w:pPr>
        <w:spacing w:line="400" w:lineRule="exact"/>
        <w:ind w:firstLine="420" w:firstLineChars="200"/>
        <w:rPr>
          <w:rFonts w:hint="eastAsia" w:ascii="Times New Roman" w:hAnsi="Times New Roman"/>
        </w:rPr>
      </w:pPr>
      <w:r>
        <w:rPr>
          <w:rFonts w:hint="eastAsia" w:ascii="Times New Roman" w:hAnsi="Times New Roman"/>
        </w:rPr>
        <w:t>（1</w:t>
      </w:r>
      <w:r>
        <w:rPr>
          <w:rFonts w:hint="eastAsia" w:ascii="Times New Roman" w:hAnsi="Times New Roman"/>
          <w:lang w:val="en-US" w:eastAsia="zh-CN"/>
        </w:rPr>
        <w:t>5</w:t>
      </w:r>
      <w:r>
        <w:commentReference w:id="3"/>
      </w:r>
      <w:r>
        <w:rPr>
          <w:rFonts w:hint="eastAsia" w:ascii="Times New Roman" w:hAnsi="Times New Roman"/>
        </w:rPr>
        <w:t>）法律法规或投标人须知前附表规定的其他情形。</w:t>
      </w:r>
    </w:p>
    <w:p>
      <w:pPr>
        <w:pStyle w:val="4"/>
        <w:spacing w:line="240" w:lineRule="auto"/>
        <w:ind w:firstLine="137"/>
        <w:rPr>
          <w:rFonts w:ascii="Times New Roman" w:hAnsi="Times New Roman"/>
          <w:color w:val="000000"/>
        </w:rPr>
      </w:pPr>
      <w:bookmarkStart w:id="17" w:name="_Toc32206"/>
      <w:r>
        <w:rPr>
          <w:rFonts w:ascii="Times New Roman" w:hAnsi="Times New Roman"/>
          <w:color w:val="000000"/>
        </w:rPr>
        <w:t xml:space="preserve">1.5 </w:t>
      </w:r>
      <w:r>
        <w:rPr>
          <w:rFonts w:hint="eastAsia" w:ascii="Times New Roman" w:hAnsi="Times New Roman"/>
          <w:color w:val="000000"/>
        </w:rPr>
        <w:t>费用承担</w:t>
      </w:r>
      <w:bookmarkEnd w:id="17"/>
    </w:p>
    <w:p>
      <w:pPr>
        <w:spacing w:line="400" w:lineRule="exact"/>
        <w:ind w:firstLine="420" w:firstLineChars="200"/>
        <w:rPr>
          <w:rFonts w:hint="eastAsia" w:ascii="Times New Roman" w:hAnsi="Times New Roman"/>
        </w:rPr>
      </w:pPr>
      <w:r>
        <w:rPr>
          <w:rFonts w:hint="eastAsia" w:ascii="Times New Roman" w:hAnsi="Times New Roman"/>
        </w:rPr>
        <w:t>投标人准备和参加投标活动发生的费用自理。</w:t>
      </w:r>
    </w:p>
    <w:p>
      <w:pPr>
        <w:spacing w:line="400" w:lineRule="exact"/>
        <w:ind w:firstLine="420" w:firstLineChars="200"/>
        <w:rPr>
          <w:rFonts w:ascii="Times New Roman" w:hAnsi="Times New Roman"/>
        </w:rPr>
      </w:pPr>
      <w:r>
        <w:rPr>
          <w:rFonts w:hint="eastAsia" w:ascii="Times New Roman" w:hAnsi="Times New Roman"/>
        </w:rPr>
        <w:t>根据《内蒙古自治区促进建筑业高质量发展的若干措施》（内政办发〔2022〕58号），不得将应由招标人承担的招标代理服务费用转嫁给中标企业。</w:t>
      </w:r>
    </w:p>
    <w:p>
      <w:pPr>
        <w:pStyle w:val="4"/>
        <w:spacing w:line="240" w:lineRule="auto"/>
        <w:ind w:firstLine="137"/>
        <w:rPr>
          <w:rFonts w:ascii="Times New Roman" w:hAnsi="Times New Roman"/>
          <w:color w:val="000000"/>
        </w:rPr>
      </w:pPr>
      <w:bookmarkStart w:id="18" w:name="_Toc1406"/>
      <w:r>
        <w:rPr>
          <w:rFonts w:ascii="Times New Roman" w:hAnsi="Times New Roman"/>
          <w:color w:val="000000"/>
        </w:rPr>
        <w:t>1.6</w:t>
      </w:r>
      <w:r>
        <w:rPr>
          <w:rFonts w:hint="eastAsia" w:ascii="Times New Roman" w:hAnsi="Times New Roman"/>
          <w:color w:val="000000"/>
        </w:rPr>
        <w:t>保密</w:t>
      </w:r>
      <w:bookmarkEnd w:id="18"/>
    </w:p>
    <w:p>
      <w:pPr>
        <w:spacing w:line="400" w:lineRule="exact"/>
        <w:ind w:firstLine="420" w:firstLineChars="200"/>
        <w:rPr>
          <w:rFonts w:ascii="Times New Roman" w:hAnsi="Times New Roman"/>
          <w:color w:val="000000"/>
        </w:rPr>
      </w:pPr>
      <w:r>
        <w:rPr>
          <w:rFonts w:ascii="Times New Roman" w:hAnsi="Times New Roman"/>
          <w:color w:val="000000"/>
        </w:rPr>
        <w:t>参与招标投标活动的各方应对招标文件和投标文件中</w:t>
      </w:r>
      <w:bookmarkStart w:id="19" w:name="_Toc352691477"/>
      <w:bookmarkStart w:id="20" w:name="_Toc361508589"/>
      <w:bookmarkStart w:id="21" w:name="_Toc5326"/>
      <w:bookmarkStart w:id="22" w:name="_Toc369531519"/>
      <w:bookmarkStart w:id="23" w:name="_Toc384308214"/>
      <w:r>
        <w:rPr>
          <w:rFonts w:ascii="Times New Roman" w:hAnsi="Times New Roman"/>
          <w:color w:val="000000"/>
        </w:rPr>
        <w:t>的商业和技术等秘密保密</w:t>
      </w:r>
      <w:bookmarkEnd w:id="19"/>
      <w:bookmarkEnd w:id="20"/>
      <w:bookmarkEnd w:id="21"/>
      <w:bookmarkEnd w:id="22"/>
      <w:bookmarkEnd w:id="23"/>
      <w:r>
        <w:rPr>
          <w:rFonts w:ascii="Times New Roman" w:hAnsi="Times New Roman"/>
          <w:color w:val="000000"/>
        </w:rPr>
        <w:t>，否则应承担相应的法律责任。</w:t>
      </w:r>
    </w:p>
    <w:p>
      <w:pPr>
        <w:pStyle w:val="4"/>
        <w:spacing w:line="240" w:lineRule="auto"/>
        <w:ind w:firstLine="137"/>
        <w:rPr>
          <w:rFonts w:ascii="Times New Roman" w:hAnsi="Times New Roman"/>
          <w:color w:val="000000"/>
        </w:rPr>
      </w:pPr>
      <w:bookmarkStart w:id="24" w:name="_Toc31367"/>
      <w:r>
        <w:rPr>
          <w:rFonts w:ascii="Times New Roman" w:hAnsi="Times New Roman"/>
          <w:color w:val="000000"/>
        </w:rPr>
        <w:t xml:space="preserve">1.7 </w:t>
      </w:r>
      <w:r>
        <w:rPr>
          <w:rFonts w:hint="eastAsia" w:ascii="Times New Roman" w:hAnsi="Times New Roman"/>
          <w:color w:val="000000"/>
        </w:rPr>
        <w:t>语言文字</w:t>
      </w:r>
      <w:bookmarkEnd w:id="24"/>
    </w:p>
    <w:p>
      <w:pPr>
        <w:spacing w:line="400" w:lineRule="exact"/>
        <w:ind w:firstLine="420" w:firstLineChars="200"/>
        <w:rPr>
          <w:rFonts w:ascii="Times New Roman" w:hAnsi="Times New Roman"/>
          <w:color w:val="000000"/>
        </w:rPr>
      </w:pPr>
      <w:r>
        <w:rPr>
          <w:rFonts w:ascii="Times New Roman" w:hAnsi="Times New Roman"/>
          <w:color w:val="000000"/>
        </w:rPr>
        <w:t>招标投标文件使用的语言文字为中文。专用术语使用外文的，应附有中文注释。</w:t>
      </w:r>
    </w:p>
    <w:p>
      <w:pPr>
        <w:pStyle w:val="4"/>
        <w:spacing w:line="240" w:lineRule="auto"/>
        <w:ind w:firstLine="137"/>
        <w:rPr>
          <w:rFonts w:ascii="Times New Roman" w:hAnsi="Times New Roman"/>
          <w:color w:val="000000"/>
        </w:rPr>
      </w:pPr>
      <w:bookmarkStart w:id="25" w:name="_Toc32395"/>
      <w:r>
        <w:rPr>
          <w:rFonts w:ascii="Times New Roman" w:hAnsi="Times New Roman"/>
          <w:color w:val="000000"/>
        </w:rPr>
        <w:t>1.8</w:t>
      </w:r>
      <w:r>
        <w:rPr>
          <w:rFonts w:hint="eastAsia" w:ascii="Times New Roman" w:hAnsi="Times New Roman"/>
          <w:color w:val="000000"/>
        </w:rPr>
        <w:t>计量单位</w:t>
      </w:r>
      <w:bookmarkEnd w:id="25"/>
    </w:p>
    <w:p>
      <w:pPr>
        <w:spacing w:line="400" w:lineRule="exact"/>
        <w:ind w:firstLine="420" w:firstLineChars="200"/>
        <w:rPr>
          <w:rFonts w:ascii="Times New Roman" w:hAnsi="Times New Roman"/>
          <w:color w:val="000000"/>
        </w:rPr>
      </w:pPr>
      <w:r>
        <w:rPr>
          <w:rFonts w:ascii="Times New Roman" w:hAnsi="Times New Roman"/>
          <w:color w:val="000000"/>
        </w:rPr>
        <w:t>所有计量均采用中华人民共和国法定计量单位。</w:t>
      </w:r>
    </w:p>
    <w:p>
      <w:pPr>
        <w:pStyle w:val="4"/>
        <w:spacing w:line="240" w:lineRule="auto"/>
        <w:ind w:firstLine="137"/>
        <w:rPr>
          <w:rFonts w:ascii="Times New Roman" w:hAnsi="Times New Roman"/>
          <w:color w:val="000000"/>
        </w:rPr>
      </w:pPr>
      <w:bookmarkStart w:id="26" w:name="_Toc152045539"/>
      <w:bookmarkStart w:id="27" w:name="_Toc391393967"/>
      <w:bookmarkStart w:id="28" w:name="_Toc300834959"/>
      <w:bookmarkStart w:id="29" w:name="_Toc144974507"/>
      <w:bookmarkStart w:id="30" w:name="_Toc361508594"/>
      <w:bookmarkStart w:id="31" w:name="_Toc247513962"/>
      <w:bookmarkStart w:id="32" w:name="_Toc152042315"/>
      <w:bookmarkStart w:id="33" w:name="_Toc384308219"/>
      <w:bookmarkStart w:id="34" w:name="_Toc29396"/>
      <w:bookmarkStart w:id="35" w:name="_Toc482188480"/>
      <w:bookmarkStart w:id="36" w:name="_Toc370676289"/>
      <w:bookmarkStart w:id="37" w:name="_Toc247527563"/>
      <w:r>
        <w:rPr>
          <w:rFonts w:ascii="Times New Roman" w:hAnsi="Times New Roman"/>
          <w:color w:val="000000"/>
        </w:rPr>
        <w:t xml:space="preserve">1.9 </w:t>
      </w:r>
      <w:r>
        <w:rPr>
          <w:rFonts w:hint="eastAsia" w:ascii="Times New Roman" w:hAnsi="Times New Roman"/>
          <w:color w:val="000000"/>
        </w:rPr>
        <w:t>踏勘现场</w:t>
      </w:r>
      <w:bookmarkEnd w:id="26"/>
      <w:bookmarkEnd w:id="27"/>
      <w:bookmarkEnd w:id="28"/>
      <w:bookmarkEnd w:id="29"/>
      <w:bookmarkEnd w:id="30"/>
      <w:bookmarkEnd w:id="31"/>
      <w:bookmarkEnd w:id="32"/>
      <w:bookmarkEnd w:id="33"/>
      <w:bookmarkEnd w:id="34"/>
      <w:bookmarkEnd w:id="35"/>
      <w:bookmarkEnd w:id="36"/>
      <w:bookmarkEnd w:id="37"/>
    </w:p>
    <w:p>
      <w:pPr>
        <w:spacing w:line="400" w:lineRule="exact"/>
        <w:ind w:firstLine="420" w:firstLineChars="200"/>
        <w:rPr>
          <w:rFonts w:ascii="Times New Roman" w:hAnsi="Times New Roman"/>
          <w:color w:val="000000"/>
        </w:rPr>
      </w:pPr>
      <w:r>
        <w:rPr>
          <w:rFonts w:ascii="Times New Roman" w:hAnsi="Times New Roman"/>
          <w:color w:val="000000"/>
        </w:rPr>
        <w:t>1.9.1 投标人须知前附表规定组织踏勘现场的，招标人按投标人须知前附表规定的时间、地点组织投标人踏勘项目现场。部分投标人未按时参加踏勘现场的，不影响踏勘现场的正常进行。</w:t>
      </w:r>
    </w:p>
    <w:p>
      <w:pPr>
        <w:spacing w:line="400" w:lineRule="exact"/>
        <w:ind w:firstLine="420" w:firstLineChars="200"/>
        <w:rPr>
          <w:rFonts w:ascii="Times New Roman" w:hAnsi="Times New Roman"/>
          <w:color w:val="000000"/>
        </w:rPr>
      </w:pPr>
      <w:r>
        <w:rPr>
          <w:rFonts w:ascii="Times New Roman" w:hAnsi="Times New Roman"/>
          <w:color w:val="000000"/>
        </w:rPr>
        <w:t>1.9.2 投标人踏勘现场发生的费用自理。</w:t>
      </w:r>
    </w:p>
    <w:p>
      <w:pPr>
        <w:spacing w:line="400" w:lineRule="exact"/>
        <w:ind w:firstLine="420" w:firstLineChars="200"/>
        <w:rPr>
          <w:rFonts w:ascii="Times New Roman" w:hAnsi="Times New Roman"/>
          <w:color w:val="000000"/>
        </w:rPr>
      </w:pPr>
      <w:r>
        <w:rPr>
          <w:rFonts w:ascii="Times New Roman" w:hAnsi="Times New Roman"/>
          <w:color w:val="000000"/>
        </w:rPr>
        <w:t>1.9.3 除招标人的原因外，投标人自行负责在踏勘现场中所发生的人员伤亡和财产损失。</w:t>
      </w:r>
    </w:p>
    <w:p>
      <w:pPr>
        <w:spacing w:line="400" w:lineRule="exact"/>
        <w:ind w:firstLine="420" w:firstLineChars="200"/>
        <w:rPr>
          <w:rFonts w:ascii="Times New Roman" w:hAnsi="Times New Roman"/>
          <w:color w:val="000000"/>
        </w:rPr>
      </w:pPr>
      <w:r>
        <w:rPr>
          <w:rFonts w:ascii="Times New Roman" w:hAnsi="Times New Roman"/>
          <w:color w:val="000000"/>
        </w:rPr>
        <w:t>1.9.4 招标人在踏勘现场中介绍的工程场地和相关的周边环境情况，供投标人在编制投标文件时参考，招标人不对投标人据此作出的判断和决策负责。</w:t>
      </w:r>
    </w:p>
    <w:p>
      <w:pPr>
        <w:pStyle w:val="4"/>
        <w:spacing w:line="240" w:lineRule="auto"/>
        <w:ind w:firstLine="137"/>
        <w:rPr>
          <w:rFonts w:ascii="Times New Roman" w:hAnsi="Times New Roman"/>
          <w:color w:val="000000"/>
        </w:rPr>
      </w:pPr>
      <w:bookmarkStart w:id="38" w:name="_Toc22509"/>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 xml:space="preserve"> </w:t>
      </w:r>
      <w:r>
        <w:rPr>
          <w:rFonts w:hint="eastAsia" w:ascii="Times New Roman" w:hAnsi="Times New Roman"/>
          <w:color w:val="000000"/>
        </w:rPr>
        <w:t>分包</w:t>
      </w:r>
      <w:bookmarkEnd w:id="38"/>
    </w:p>
    <w:p>
      <w:pPr>
        <w:spacing w:line="400" w:lineRule="exact"/>
        <w:ind w:firstLine="420" w:firstLineChars="200"/>
        <w:rPr>
          <w:rFonts w:ascii="Times New Roman" w:hAnsi="Times New Roman"/>
          <w:color w:val="000000"/>
          <w:szCs w:val="2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.1 投标人拟在中标后将中标项目的非主体</w:t>
      </w:r>
      <w:r>
        <w:rPr>
          <w:rFonts w:hint="eastAsia" w:ascii="Times New Roman" w:hAnsi="Times New Roman"/>
          <w:color w:val="000000"/>
        </w:rPr>
        <w:t>、非关键性</w:t>
      </w:r>
      <w:r>
        <w:rPr>
          <w:rFonts w:ascii="Times New Roman" w:hAnsi="Times New Roman"/>
          <w:color w:val="000000"/>
        </w:rPr>
        <w:t>勘察工作进行分包的，应符合投标人须知前附表规定的分包内容、分包金额和资质要求等限制性条件，除投标人须知前附表规定的非主体</w:t>
      </w:r>
      <w:r>
        <w:rPr>
          <w:rFonts w:hint="eastAsia" w:ascii="Times New Roman" w:hAnsi="Times New Roman"/>
          <w:color w:val="000000"/>
        </w:rPr>
        <w:t>、非关键性</w:t>
      </w:r>
      <w:r>
        <w:rPr>
          <w:rFonts w:ascii="Times New Roman" w:hAnsi="Times New Roman"/>
          <w:color w:val="000000"/>
        </w:rPr>
        <w:t>勘察</w:t>
      </w:r>
      <w:r>
        <w:rPr>
          <w:rFonts w:hint="eastAsia" w:ascii="Times New Roman" w:hAnsi="Times New Roman"/>
          <w:color w:val="000000"/>
        </w:rPr>
        <w:t>工作</w:t>
      </w:r>
      <w:r>
        <w:rPr>
          <w:rFonts w:ascii="Times New Roman" w:hAnsi="Times New Roman"/>
          <w:color w:val="000000"/>
        </w:rPr>
        <w:t xml:space="preserve">外，其他工作不得分包。 </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.2中标人不得向他人转让中标项目，接受分包的人不得再次分包。中标人应当就分包项目向招标人负责，接受分包的人就分包项目承担连带责任。</w:t>
      </w:r>
    </w:p>
    <w:p>
      <w:pPr>
        <w:pStyle w:val="4"/>
        <w:spacing w:line="240" w:lineRule="auto"/>
        <w:ind w:firstLine="137"/>
        <w:rPr>
          <w:rFonts w:ascii="Times New Roman" w:hAnsi="Times New Roman"/>
          <w:color w:val="000000"/>
        </w:rPr>
      </w:pPr>
      <w:bookmarkStart w:id="39" w:name="_Toc23029"/>
      <w:r>
        <w:rPr>
          <w:rFonts w:ascii="Times New Roman" w:hAnsi="Times New Roman"/>
          <w:color w:val="000000"/>
        </w:rPr>
        <w:t>1.1</w:t>
      </w:r>
      <w:r>
        <w:rPr>
          <w:rFonts w:hint="eastAsia" w:ascii="Times New Roman" w:hAnsi="Times New Roman"/>
          <w:color w:val="000000"/>
          <w:lang w:val="en-US" w:eastAsia="zh-CN"/>
        </w:rPr>
        <w:t>1</w:t>
      </w:r>
      <w:r>
        <w:rPr>
          <w:rFonts w:hint="eastAsia" w:ascii="Times New Roman" w:hAnsi="Times New Roman"/>
          <w:color w:val="000000"/>
        </w:rPr>
        <w:t>响应和偏差</w:t>
      </w:r>
      <w:bookmarkEnd w:id="39"/>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1</w:t>
      </w:r>
      <w:r>
        <w:rPr>
          <w:rFonts w:ascii="Times New Roman" w:hAnsi="Times New Roman"/>
          <w:color w:val="000000"/>
        </w:rPr>
        <w:t>.1投标文件应当对招标文件的实质性要求和条件作出满足性或更有利于招标人的响应，否则，投标人的投标将被否决。实质性要求和条件见投标人须知前附表。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1</w:t>
      </w:r>
      <w:r>
        <w:rPr>
          <w:rFonts w:ascii="Times New Roman" w:hAnsi="Times New Roman"/>
          <w:color w:val="000000"/>
        </w:rPr>
        <w:t xml:space="preserve">.2 </w:t>
      </w:r>
      <w:r>
        <w:rPr>
          <w:rFonts w:ascii="Times New Roman" w:hAnsi="Times New Roman"/>
          <w:szCs w:val="21"/>
        </w:rPr>
        <w:t>投标人应根据招标文件的要求提供</w:t>
      </w:r>
      <w:r>
        <w:rPr>
          <w:rFonts w:ascii="Times New Roman" w:hAnsi="Times New Roman"/>
        </w:rPr>
        <w:t>投标勘察纲要等内容以对招标文件作出响应。</w:t>
      </w:r>
    </w:p>
    <w:p>
      <w:pPr>
        <w:spacing w:line="400" w:lineRule="exact"/>
        <w:ind w:firstLine="435"/>
        <w:rPr>
          <w:rFonts w:ascii="Times New Roman" w:hAnsi="Times New Roman"/>
        </w:rPr>
      </w:pPr>
      <w:r>
        <w:rPr>
          <w:rFonts w:ascii="Times New Roman" w:hAnsi="Times New Roman"/>
        </w:rPr>
        <w:t>1.1</w:t>
      </w:r>
      <w:r>
        <w:rPr>
          <w:rFonts w:hint="eastAsia" w:ascii="Times New Roman" w:hAnsi="Times New Roman"/>
          <w:lang w:val="en-US" w:eastAsia="zh-CN"/>
        </w:rPr>
        <w:t>1</w:t>
      </w:r>
      <w:r>
        <w:rPr>
          <w:rFonts w:ascii="Times New Roman" w:hAnsi="Times New Roman"/>
        </w:rPr>
        <w:t>.3投标人须知前附表允许投标文件偏离招标文件某些要求的，偏差应当符合招标文件规定的偏差范围和幅度。</w:t>
      </w:r>
    </w:p>
    <w:p>
      <w:pPr>
        <w:pStyle w:val="3"/>
        <w:rPr>
          <w:rFonts w:ascii="Times New Roman" w:hAnsi="Times New Roman"/>
          <w:color w:val="000000"/>
        </w:rPr>
      </w:pPr>
      <w:bookmarkStart w:id="40" w:name="_Toc6737"/>
      <w:r>
        <w:rPr>
          <w:rFonts w:ascii="Times New Roman" w:hAnsi="Times New Roman"/>
          <w:color w:val="000000"/>
        </w:rPr>
        <w:t xml:space="preserve">2. </w:t>
      </w:r>
      <w:r>
        <w:rPr>
          <w:rFonts w:hint="eastAsia" w:ascii="Times New Roman" w:hAnsi="Times New Roman"/>
          <w:color w:val="000000"/>
        </w:rPr>
        <w:t>招标文件</w:t>
      </w:r>
      <w:bookmarkEnd w:id="40"/>
    </w:p>
    <w:p>
      <w:pPr>
        <w:pStyle w:val="4"/>
        <w:spacing w:line="240" w:lineRule="auto"/>
        <w:ind w:firstLine="137"/>
        <w:rPr>
          <w:rFonts w:ascii="Times New Roman" w:hAnsi="Times New Roman"/>
          <w:color w:val="000000"/>
        </w:rPr>
      </w:pPr>
      <w:bookmarkStart w:id="41" w:name="_Toc13969"/>
      <w:r>
        <w:rPr>
          <w:rFonts w:ascii="Times New Roman" w:hAnsi="Times New Roman"/>
          <w:color w:val="000000"/>
        </w:rPr>
        <w:t xml:space="preserve">2.1 </w:t>
      </w:r>
      <w:r>
        <w:rPr>
          <w:rFonts w:hint="eastAsia" w:ascii="Times New Roman" w:hAnsi="Times New Roman"/>
          <w:color w:val="000000"/>
        </w:rPr>
        <w:t>招标文件的组成</w:t>
      </w:r>
      <w:bookmarkEnd w:id="41"/>
    </w:p>
    <w:p>
      <w:pPr>
        <w:spacing w:line="400" w:lineRule="exact"/>
        <w:ind w:firstLine="359" w:firstLineChars="171"/>
        <w:rPr>
          <w:rFonts w:ascii="Times New Roman" w:hAnsi="Times New Roman"/>
          <w:color w:val="000000"/>
        </w:rPr>
      </w:pPr>
      <w:r>
        <w:rPr>
          <w:rFonts w:ascii="Times New Roman" w:hAnsi="Times New Roman"/>
          <w:color w:val="000000"/>
        </w:rPr>
        <w:t>本招标文件包括：</w:t>
      </w:r>
    </w:p>
    <w:p>
      <w:pPr>
        <w:spacing w:line="400" w:lineRule="exact"/>
        <w:ind w:firstLine="359" w:firstLineChars="171"/>
        <w:rPr>
          <w:rFonts w:ascii="Times New Roman" w:hAnsi="Times New Roman"/>
          <w:color w:val="000000"/>
        </w:rPr>
      </w:pPr>
      <w:r>
        <w:rPr>
          <w:rFonts w:ascii="Times New Roman" w:hAnsi="Times New Roman"/>
          <w:color w:val="000000"/>
        </w:rPr>
        <w:t>（1）招标公告；</w:t>
      </w:r>
    </w:p>
    <w:p>
      <w:pPr>
        <w:spacing w:line="400" w:lineRule="exact"/>
        <w:ind w:firstLine="359" w:firstLineChars="171"/>
        <w:rPr>
          <w:rFonts w:ascii="Times New Roman" w:hAnsi="Times New Roman"/>
          <w:color w:val="000000"/>
        </w:rPr>
      </w:pPr>
      <w:r>
        <w:rPr>
          <w:rFonts w:ascii="Times New Roman" w:hAnsi="Times New Roman"/>
          <w:color w:val="000000"/>
        </w:rPr>
        <w:t>（2）投标人须知；</w:t>
      </w:r>
    </w:p>
    <w:p>
      <w:pPr>
        <w:spacing w:line="400" w:lineRule="exact"/>
        <w:ind w:firstLine="359" w:firstLineChars="171"/>
        <w:rPr>
          <w:rFonts w:ascii="Times New Roman" w:hAnsi="Times New Roman"/>
          <w:color w:val="000000"/>
        </w:rPr>
      </w:pPr>
      <w:r>
        <w:rPr>
          <w:rFonts w:ascii="Times New Roman" w:hAnsi="Times New Roman"/>
          <w:color w:val="000000"/>
        </w:rPr>
        <w:t>（3）评标办法；</w:t>
      </w:r>
    </w:p>
    <w:p>
      <w:pPr>
        <w:spacing w:line="400" w:lineRule="exact"/>
        <w:ind w:firstLine="359" w:firstLineChars="171"/>
        <w:rPr>
          <w:rFonts w:hint="default" w:ascii="Times New Roman" w:hAnsi="Times New Roman" w:eastAsia="宋体"/>
          <w:color w:val="000000"/>
          <w:lang w:val="en-US" w:eastAsia="zh-CN"/>
        </w:rPr>
      </w:pPr>
      <w:r>
        <w:rPr>
          <w:rFonts w:ascii="Times New Roman" w:hAnsi="Times New Roman"/>
          <w:color w:val="000000"/>
        </w:rPr>
        <w:t>（4）</w:t>
      </w:r>
      <w:r>
        <w:rPr>
          <w:rFonts w:hint="eastAsia" w:ascii="Times New Roman" w:hAnsi="Times New Roman"/>
          <w:color w:val="000000"/>
          <w:lang w:val="en-US" w:eastAsia="zh-CN"/>
        </w:rPr>
        <w:t>定标办法</w:t>
      </w:r>
      <w:r>
        <w:rPr>
          <w:rFonts w:ascii="Times New Roman" w:hAnsi="Times New Roman"/>
          <w:color w:val="000000"/>
        </w:rPr>
        <w:t>；</w:t>
      </w:r>
    </w:p>
    <w:p>
      <w:pPr>
        <w:spacing w:line="400" w:lineRule="exact"/>
        <w:ind w:firstLine="359" w:firstLineChars="171"/>
        <w:rPr>
          <w:rFonts w:ascii="Times New Roman" w:hAnsi="Times New Roman"/>
          <w:color w:val="000000"/>
        </w:rPr>
      </w:pP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）合同条款及格式；</w:t>
      </w:r>
    </w:p>
    <w:p>
      <w:pPr>
        <w:spacing w:line="400" w:lineRule="exact"/>
        <w:ind w:firstLine="359" w:firstLineChars="171"/>
        <w:rPr>
          <w:rFonts w:ascii="Times New Roman" w:hAnsi="Times New Roman"/>
        </w:rPr>
      </w:pP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w:t>
      </w:r>
      <w:r>
        <w:rPr>
          <w:rFonts w:ascii="Times New Roman" w:hAnsi="Times New Roman"/>
        </w:rPr>
        <w:t>发包人要求；</w:t>
      </w:r>
    </w:p>
    <w:p>
      <w:pPr>
        <w:spacing w:line="400" w:lineRule="exact"/>
        <w:ind w:firstLine="359" w:firstLineChars="171"/>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）投标文件格式；</w:t>
      </w:r>
    </w:p>
    <w:p>
      <w:pPr>
        <w:spacing w:line="400" w:lineRule="exact"/>
        <w:ind w:firstLine="359" w:firstLineChars="171"/>
        <w:rPr>
          <w:rFonts w:ascii="Times New Roman" w:hAnsi="Times New Roman"/>
          <w:color w:val="000000"/>
        </w:rPr>
      </w:pPr>
      <w:r>
        <w:rPr>
          <w:rFonts w:ascii="Times New Roman" w:hAnsi="Times New Roman"/>
        </w:rPr>
        <w:t>（</w:t>
      </w:r>
      <w:r>
        <w:rPr>
          <w:rFonts w:hint="eastAsia" w:ascii="Times New Roman" w:hAnsi="Times New Roman"/>
          <w:lang w:val="en-US" w:eastAsia="zh-CN"/>
        </w:rPr>
        <w:t>8</w:t>
      </w:r>
      <w:r>
        <w:rPr>
          <w:rFonts w:ascii="Times New Roman" w:hAnsi="Times New Roman"/>
          <w:color w:val="000000"/>
        </w:rPr>
        <w:t>）投标人须知前附表规定的其他资料。</w:t>
      </w:r>
    </w:p>
    <w:p>
      <w:pPr>
        <w:spacing w:line="400" w:lineRule="exact"/>
        <w:ind w:firstLine="420" w:firstLineChars="200"/>
        <w:rPr>
          <w:rFonts w:ascii="Times New Roman" w:hAnsi="Times New Roman"/>
          <w:color w:val="000000"/>
        </w:rPr>
      </w:pPr>
      <w:r>
        <w:rPr>
          <w:rFonts w:ascii="Times New Roman" w:hAnsi="Times New Roman"/>
          <w:color w:val="000000"/>
        </w:rPr>
        <w:t>根据本章第2.2款和第2.3款对招标文件所作的澄清、修改，构成招标文件的组成部分。</w:t>
      </w:r>
    </w:p>
    <w:p>
      <w:pPr>
        <w:pStyle w:val="4"/>
        <w:spacing w:line="240" w:lineRule="auto"/>
        <w:ind w:firstLine="137"/>
        <w:rPr>
          <w:rFonts w:ascii="Times New Roman" w:hAnsi="Times New Roman"/>
          <w:color w:val="000000"/>
        </w:rPr>
      </w:pPr>
      <w:bookmarkStart w:id="42" w:name="_Toc30663"/>
      <w:r>
        <w:rPr>
          <w:rFonts w:ascii="Times New Roman" w:hAnsi="Times New Roman"/>
          <w:color w:val="000000"/>
        </w:rPr>
        <w:t xml:space="preserve">2.2 </w:t>
      </w:r>
      <w:r>
        <w:rPr>
          <w:rFonts w:hint="eastAsia" w:ascii="Times New Roman" w:hAnsi="Times New Roman"/>
          <w:color w:val="000000"/>
        </w:rPr>
        <w:t>招标文件的澄清</w:t>
      </w:r>
      <w:bookmarkEnd w:id="42"/>
    </w:p>
    <w:p>
      <w:pPr>
        <w:spacing w:line="400" w:lineRule="exact"/>
        <w:ind w:firstLine="420" w:firstLineChars="200"/>
        <w:rPr>
          <w:rFonts w:ascii="Times New Roman" w:hAnsi="Times New Roman"/>
          <w:color w:val="000000"/>
        </w:rPr>
      </w:pPr>
      <w:r>
        <w:rPr>
          <w:rFonts w:ascii="Times New Roman" w:hAnsi="Times New Roman"/>
          <w:color w:val="000000"/>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rFonts w:ascii="Times New Roman" w:hAnsi="Times New Roman"/>
          <w:color w:val="000000"/>
        </w:rPr>
      </w:pPr>
      <w:r>
        <w:rPr>
          <w:rFonts w:ascii="Times New Roman" w:hAnsi="Times New Roman"/>
          <w:color w:val="000000"/>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2.2.3 投标人在收到澄清后，应按投标人须知前附表规定的时间和形式通知招标人，确认已收到该澄清。</w:t>
      </w:r>
    </w:p>
    <w:p>
      <w:pPr>
        <w:spacing w:line="400" w:lineRule="exact"/>
        <w:ind w:firstLine="420" w:firstLineChars="200"/>
        <w:rPr>
          <w:rFonts w:ascii="Times New Roman" w:hAnsi="Times New Roman"/>
          <w:color w:val="000000"/>
        </w:rPr>
      </w:pPr>
      <w:r>
        <w:rPr>
          <w:rFonts w:ascii="Times New Roman" w:hAnsi="Times New Roman"/>
          <w:color w:val="000000"/>
        </w:rPr>
        <w:t>2.2.4 除非招标人认为确有必要答复，否则，招标人有权拒绝回复投标人在</w:t>
      </w:r>
      <w:r>
        <w:rPr>
          <w:rFonts w:hint="eastAsia" w:ascii="Times New Roman" w:hAnsi="Times New Roman"/>
          <w:color w:val="000000"/>
        </w:rPr>
        <w:t>本章第2.2.1项</w:t>
      </w:r>
      <w:r>
        <w:rPr>
          <w:rFonts w:ascii="Times New Roman" w:hAnsi="Times New Roman"/>
          <w:color w:val="000000"/>
        </w:rPr>
        <w:t>规定的时间后的任何澄清要求。</w:t>
      </w:r>
    </w:p>
    <w:p>
      <w:pPr>
        <w:pStyle w:val="4"/>
        <w:spacing w:line="240" w:lineRule="auto"/>
        <w:ind w:firstLine="137"/>
        <w:rPr>
          <w:rFonts w:ascii="Times New Roman" w:hAnsi="Times New Roman"/>
          <w:color w:val="000000"/>
        </w:rPr>
      </w:pPr>
      <w:bookmarkStart w:id="43" w:name="_Toc10350"/>
      <w:bookmarkStart w:id="44" w:name="_Toc352691479"/>
      <w:r>
        <w:rPr>
          <w:rFonts w:ascii="Times New Roman" w:hAnsi="Times New Roman"/>
          <w:color w:val="000000"/>
        </w:rPr>
        <w:t xml:space="preserve">2.3 </w:t>
      </w:r>
      <w:r>
        <w:rPr>
          <w:rFonts w:hint="eastAsia" w:ascii="Times New Roman" w:hAnsi="Times New Roman"/>
          <w:color w:val="000000"/>
        </w:rPr>
        <w:t>招标文件的修</w:t>
      </w:r>
      <w:bookmarkStart w:id="45" w:name="_Toc369531521"/>
      <w:bookmarkStart w:id="46" w:name="_Toc16514"/>
      <w:r>
        <w:rPr>
          <w:rFonts w:hint="eastAsia" w:ascii="Times New Roman" w:hAnsi="Times New Roman"/>
          <w:color w:val="000000"/>
        </w:rPr>
        <w:t>改</w:t>
      </w:r>
      <w:bookmarkEnd w:id="43"/>
    </w:p>
    <w:p>
      <w:pPr>
        <w:spacing w:line="400" w:lineRule="exact"/>
        <w:ind w:firstLine="420" w:firstLineChars="200"/>
        <w:rPr>
          <w:rFonts w:ascii="Times New Roman" w:hAnsi="Times New Roman"/>
          <w:color w:val="000000"/>
        </w:rPr>
      </w:pPr>
      <w:r>
        <w:rPr>
          <w:rFonts w:ascii="Times New Roman" w:hAnsi="Times New Roman"/>
          <w:color w:val="000000"/>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44"/>
    <w:bookmarkEnd w:id="45"/>
    <w:bookmarkEnd w:id="46"/>
    <w:p>
      <w:pPr>
        <w:spacing w:line="400" w:lineRule="exact"/>
        <w:ind w:firstLine="420" w:firstLineChars="200"/>
        <w:rPr>
          <w:rFonts w:ascii="Times New Roman" w:hAnsi="Times New Roman"/>
          <w:color w:val="000000"/>
        </w:rPr>
      </w:pPr>
      <w:r>
        <w:rPr>
          <w:rFonts w:ascii="Times New Roman" w:hAnsi="Times New Roman"/>
          <w:color w:val="000000"/>
        </w:rPr>
        <w:t>2.3.2 投标人收到修改内容</w:t>
      </w:r>
      <w:bookmarkStart w:id="47" w:name="_Toc384308218"/>
      <w:bookmarkStart w:id="48" w:name="_Toc369531524"/>
      <w:bookmarkStart w:id="49" w:name="_Toc24632"/>
      <w:bookmarkStart w:id="50" w:name="_Toc144974506"/>
      <w:bookmarkStart w:id="51" w:name="_Toc300834958"/>
      <w:bookmarkStart w:id="52" w:name="_Toc352691482"/>
      <w:bookmarkStart w:id="53" w:name="_Toc152045538"/>
      <w:bookmarkStart w:id="54" w:name="_Toc152042314"/>
      <w:bookmarkStart w:id="55" w:name="_Toc247513961"/>
      <w:bookmarkStart w:id="56" w:name="_Toc361508593"/>
      <w:bookmarkStart w:id="57" w:name="_Toc247527562"/>
      <w:r>
        <w:rPr>
          <w:rFonts w:ascii="Times New Roman" w:hAnsi="Times New Roman"/>
          <w:color w:val="000000"/>
        </w:rPr>
        <w:t>后，</w:t>
      </w:r>
      <w:bookmarkEnd w:id="47"/>
      <w:bookmarkEnd w:id="48"/>
      <w:bookmarkEnd w:id="49"/>
      <w:bookmarkEnd w:id="50"/>
      <w:bookmarkEnd w:id="51"/>
      <w:bookmarkEnd w:id="52"/>
      <w:bookmarkEnd w:id="53"/>
      <w:bookmarkEnd w:id="54"/>
      <w:bookmarkEnd w:id="55"/>
      <w:bookmarkEnd w:id="56"/>
      <w:bookmarkEnd w:id="57"/>
      <w:bookmarkStart w:id="58" w:name="_Toc300834960"/>
      <w:bookmarkStart w:id="59" w:name="_Toc16623"/>
      <w:bookmarkStart w:id="60" w:name="_Toc384308220"/>
      <w:bookmarkStart w:id="61" w:name="_Toc369531526"/>
      <w:bookmarkStart w:id="62" w:name="_Toc144974508"/>
      <w:bookmarkStart w:id="63" w:name="_Toc352691484"/>
      <w:bookmarkStart w:id="64" w:name="_Toc361508595"/>
      <w:bookmarkStart w:id="65" w:name="_Toc152045540"/>
      <w:bookmarkStart w:id="66" w:name="_Toc247527564"/>
      <w:bookmarkStart w:id="67" w:name="_Toc247513963"/>
      <w:bookmarkStart w:id="68" w:name="_Toc152042316"/>
      <w:r>
        <w:rPr>
          <w:rFonts w:ascii="Times New Roman" w:hAnsi="Times New Roman"/>
          <w:color w:val="000000"/>
        </w:rPr>
        <w:t>应按投标人须知前附表规定的时间和形式通知招标人，确认已收到该修改。</w:t>
      </w:r>
    </w:p>
    <w:p>
      <w:pPr>
        <w:pStyle w:val="4"/>
        <w:spacing w:line="240" w:lineRule="auto"/>
        <w:ind w:firstLine="137"/>
        <w:rPr>
          <w:rFonts w:ascii="Times New Roman" w:hAnsi="Times New Roman"/>
          <w:color w:val="000000"/>
        </w:rPr>
      </w:pPr>
      <w:bookmarkStart w:id="69" w:name="_Toc22288"/>
      <w:r>
        <w:rPr>
          <w:rFonts w:ascii="Times New Roman" w:hAnsi="Times New Roman"/>
          <w:color w:val="000000"/>
        </w:rPr>
        <w:t>2.</w:t>
      </w:r>
      <w:bookmarkEnd w:id="58"/>
      <w:bookmarkEnd w:id="59"/>
      <w:bookmarkEnd w:id="60"/>
      <w:bookmarkEnd w:id="61"/>
      <w:bookmarkEnd w:id="62"/>
      <w:bookmarkEnd w:id="63"/>
      <w:bookmarkEnd w:id="64"/>
      <w:bookmarkEnd w:id="65"/>
      <w:bookmarkEnd w:id="66"/>
      <w:bookmarkEnd w:id="67"/>
      <w:bookmarkEnd w:id="68"/>
      <w:r>
        <w:rPr>
          <w:rFonts w:ascii="Times New Roman" w:hAnsi="Times New Roman"/>
          <w:color w:val="000000"/>
        </w:rPr>
        <w:t>4 招标文件的异议</w:t>
      </w:r>
      <w:bookmarkEnd w:id="69"/>
    </w:p>
    <w:p>
      <w:pPr>
        <w:spacing w:line="400" w:lineRule="exact"/>
        <w:ind w:firstLine="420" w:firstLineChars="200"/>
        <w:rPr>
          <w:rFonts w:ascii="Times New Roman" w:hAnsi="Times New Roman"/>
          <w:color w:val="000000"/>
        </w:rPr>
      </w:pPr>
      <w:r>
        <w:rPr>
          <w:rFonts w:ascii="Times New Roman" w:hAnsi="Times New Roman"/>
          <w:color w:val="000000"/>
        </w:rPr>
        <w:t>投标人或者其他利害关系人对招标文件有异议的，应当在投标截止时间10日前以书面形式提出。招标人将在收到异议之日起3日内作出答复；</w:t>
      </w:r>
      <w:r>
        <w:rPr>
          <w:rFonts w:ascii="Times New Roman" w:hAnsi="Times New Roman"/>
          <w:color w:val="000000"/>
          <w:highlight w:val="yellow"/>
        </w:rPr>
        <w:t>作出答复前，将暂停招标投标活动。</w:t>
      </w:r>
    </w:p>
    <w:p>
      <w:pPr>
        <w:pStyle w:val="3"/>
        <w:rPr>
          <w:rFonts w:ascii="Times New Roman" w:hAnsi="Times New Roman"/>
          <w:color w:val="000000"/>
        </w:rPr>
      </w:pPr>
      <w:bookmarkStart w:id="70" w:name="_Toc28953"/>
      <w:r>
        <w:rPr>
          <w:rFonts w:ascii="Times New Roman" w:hAnsi="Times New Roman"/>
          <w:color w:val="000000"/>
        </w:rPr>
        <w:t xml:space="preserve">3. </w:t>
      </w:r>
      <w:r>
        <w:rPr>
          <w:rFonts w:hint="eastAsia" w:ascii="Times New Roman" w:hAnsi="Times New Roman"/>
          <w:color w:val="000000"/>
        </w:rPr>
        <w:t>投标文件</w:t>
      </w:r>
      <w:bookmarkEnd w:id="70"/>
    </w:p>
    <w:p>
      <w:pPr>
        <w:pStyle w:val="4"/>
        <w:spacing w:line="240" w:lineRule="auto"/>
        <w:ind w:firstLine="137"/>
        <w:rPr>
          <w:rFonts w:ascii="Times New Roman" w:hAnsi="Times New Roman"/>
          <w:color w:val="000000"/>
        </w:rPr>
      </w:pPr>
      <w:bookmarkStart w:id="71" w:name="_Toc14884"/>
      <w:r>
        <w:rPr>
          <w:rFonts w:ascii="Times New Roman" w:hAnsi="Times New Roman"/>
          <w:color w:val="000000"/>
        </w:rPr>
        <w:t xml:space="preserve">3.1 </w:t>
      </w:r>
      <w:r>
        <w:rPr>
          <w:rFonts w:hint="eastAsia" w:ascii="Times New Roman" w:hAnsi="Times New Roman"/>
          <w:color w:val="000000"/>
        </w:rPr>
        <w:t>投标文件的组成</w:t>
      </w:r>
      <w:bookmarkEnd w:id="71"/>
    </w:p>
    <w:p>
      <w:pPr>
        <w:spacing w:line="400" w:lineRule="exact"/>
        <w:rPr>
          <w:rFonts w:ascii="Times New Roman" w:hAnsi="Times New Roman"/>
        </w:rPr>
      </w:pPr>
      <w:r>
        <w:rPr>
          <w:rFonts w:ascii="Times New Roman" w:hAnsi="Times New Roman"/>
        </w:rPr>
        <w:t>　　3.1.1 投标文件应包括下列内容：</w:t>
      </w:r>
    </w:p>
    <w:p>
      <w:pPr>
        <w:spacing w:line="400" w:lineRule="exact"/>
        <w:ind w:firstLine="420" w:firstLineChars="200"/>
        <w:rPr>
          <w:rFonts w:ascii="Times New Roman" w:hAnsi="Times New Roman"/>
        </w:rPr>
      </w:pPr>
      <w:r>
        <w:rPr>
          <w:rFonts w:ascii="Times New Roman" w:hAnsi="Times New Roman"/>
        </w:rPr>
        <w:t>（1）投标函及投标函附录；</w:t>
      </w:r>
    </w:p>
    <w:p>
      <w:pPr>
        <w:spacing w:line="400" w:lineRule="exact"/>
        <w:ind w:firstLine="420" w:firstLineChars="200"/>
        <w:rPr>
          <w:rFonts w:ascii="Times New Roman" w:hAnsi="Times New Roman"/>
        </w:rPr>
      </w:pPr>
      <w:r>
        <w:rPr>
          <w:rFonts w:ascii="Times New Roman" w:hAnsi="Times New Roman"/>
        </w:rPr>
        <w:t>（2）法定代表人身份证明或授权委托书；</w:t>
      </w:r>
    </w:p>
    <w:p>
      <w:pPr>
        <w:spacing w:line="400" w:lineRule="exact"/>
        <w:ind w:firstLine="420" w:firstLineChars="200"/>
        <w:rPr>
          <w:rFonts w:ascii="Times New Roman" w:hAnsi="Times New Roman"/>
        </w:rPr>
      </w:pPr>
      <w:r>
        <w:rPr>
          <w:rFonts w:ascii="Times New Roman" w:hAnsi="Times New Roman"/>
        </w:rPr>
        <w:t>（3）联合体协议书；</w:t>
      </w:r>
    </w:p>
    <w:p>
      <w:pPr>
        <w:spacing w:line="400" w:lineRule="exact"/>
        <w:ind w:firstLine="420" w:firstLineChars="200"/>
        <w:rPr>
          <w:rFonts w:ascii="Times New Roman" w:hAnsi="Times New Roman"/>
        </w:rPr>
      </w:pPr>
      <w:r>
        <w:rPr>
          <w:rFonts w:ascii="Times New Roman" w:hAnsi="Times New Roman"/>
        </w:rPr>
        <w:t>（4）投标保证金；</w:t>
      </w:r>
    </w:p>
    <w:p>
      <w:pPr>
        <w:spacing w:line="400" w:lineRule="exact"/>
        <w:ind w:firstLine="420" w:firstLineChars="200"/>
        <w:rPr>
          <w:rFonts w:ascii="Times New Roman" w:hAnsi="Times New Roman"/>
        </w:rPr>
      </w:pPr>
      <w:r>
        <w:rPr>
          <w:rFonts w:ascii="Times New Roman" w:hAnsi="Times New Roman"/>
        </w:rPr>
        <w:t>（5）勘察费用清单；</w:t>
      </w:r>
    </w:p>
    <w:p>
      <w:pPr>
        <w:spacing w:line="400" w:lineRule="exact"/>
        <w:ind w:firstLine="420" w:firstLineChars="200"/>
        <w:rPr>
          <w:rFonts w:ascii="Times New Roman" w:hAnsi="Times New Roman"/>
        </w:rPr>
      </w:pPr>
      <w:r>
        <w:rPr>
          <w:rFonts w:ascii="Times New Roman" w:hAnsi="Times New Roman"/>
        </w:rPr>
        <w:t>（6）资格审查资料；</w:t>
      </w:r>
    </w:p>
    <w:p>
      <w:pPr>
        <w:spacing w:line="400" w:lineRule="exact"/>
        <w:ind w:firstLine="420" w:firstLineChars="200"/>
        <w:rPr>
          <w:rFonts w:ascii="Times New Roman" w:hAnsi="Times New Roman"/>
        </w:rPr>
      </w:pPr>
      <w:r>
        <w:rPr>
          <w:rFonts w:ascii="Times New Roman" w:hAnsi="Times New Roman"/>
        </w:rPr>
        <w:t>（7）勘察纲要；</w:t>
      </w:r>
    </w:p>
    <w:p>
      <w:pPr>
        <w:spacing w:line="400" w:lineRule="exact"/>
        <w:ind w:firstLine="420" w:firstLineChars="200"/>
        <w:rPr>
          <w:rFonts w:ascii="Times New Roman" w:hAnsi="Times New Roman"/>
        </w:rPr>
      </w:pPr>
      <w:r>
        <w:rPr>
          <w:rFonts w:ascii="Times New Roman" w:hAnsi="Times New Roman"/>
        </w:rPr>
        <w:t>（8）投标人须知前附表规定的其他资料。</w:t>
      </w:r>
    </w:p>
    <w:p>
      <w:pPr>
        <w:spacing w:line="400" w:lineRule="exact"/>
        <w:ind w:firstLine="420" w:firstLineChars="200"/>
        <w:rPr>
          <w:rFonts w:ascii="Times New Roman" w:hAnsi="Times New Roman"/>
        </w:rPr>
      </w:pPr>
      <w:r>
        <w:rPr>
          <w:rFonts w:ascii="Times New Roman" w:hAnsi="Times New Roman"/>
        </w:rPr>
        <w:t>投标人在评标过程中作出的符合法律法规和招标文件规定的澄清确认，构成投标文件的组成部分。</w:t>
      </w:r>
    </w:p>
    <w:p>
      <w:pPr>
        <w:spacing w:line="400" w:lineRule="exact"/>
        <w:ind w:firstLine="359" w:firstLineChars="171"/>
        <w:rPr>
          <w:rFonts w:ascii="Times New Roman" w:hAnsi="Times New Roman"/>
        </w:rPr>
      </w:pPr>
      <w:r>
        <w:rPr>
          <w:rFonts w:ascii="Times New Roman" w:hAnsi="Times New Roman"/>
        </w:rPr>
        <w:t>3.1.2 投标人须知前附表规定不接受联合体投标的，或投标人没有组成联合体的，投标文件不包括本章第3.1.1（3）目所指的联合体协议书。</w:t>
      </w:r>
    </w:p>
    <w:p>
      <w:pPr>
        <w:spacing w:line="400" w:lineRule="exact"/>
        <w:ind w:firstLine="359" w:firstLineChars="171"/>
        <w:rPr>
          <w:rFonts w:ascii="Times New Roman" w:hAnsi="Times New Roman"/>
          <w:color w:val="000000"/>
        </w:rPr>
      </w:pPr>
      <w:r>
        <w:rPr>
          <w:rFonts w:ascii="Times New Roman" w:hAnsi="Times New Roman"/>
        </w:rPr>
        <w:t>3.1.3 投标人须知前附表未要求提交投标保证金的，投标文件不包括本章第3.1.1（4）目所指的投标保证金。</w:t>
      </w:r>
    </w:p>
    <w:p>
      <w:pPr>
        <w:pStyle w:val="4"/>
        <w:spacing w:line="240" w:lineRule="auto"/>
        <w:ind w:firstLine="137"/>
        <w:rPr>
          <w:rFonts w:ascii="Times New Roman" w:hAnsi="Times New Roman"/>
          <w:color w:val="000000"/>
        </w:rPr>
      </w:pPr>
      <w:bookmarkStart w:id="72" w:name="_Toc16062"/>
      <w:r>
        <w:rPr>
          <w:rFonts w:ascii="Times New Roman" w:hAnsi="Times New Roman"/>
          <w:color w:val="000000"/>
        </w:rPr>
        <w:t xml:space="preserve">3.2 </w:t>
      </w:r>
      <w:r>
        <w:rPr>
          <w:rFonts w:hint="eastAsia" w:ascii="Times New Roman" w:hAnsi="Times New Roman"/>
          <w:color w:val="000000"/>
        </w:rPr>
        <w:t>投标报价</w:t>
      </w:r>
      <w:bookmarkEnd w:id="72"/>
    </w:p>
    <w:p>
      <w:pPr>
        <w:spacing w:line="400" w:lineRule="exact"/>
        <w:ind w:firstLine="420" w:firstLineChars="200"/>
        <w:rPr>
          <w:rFonts w:ascii="Times New Roman" w:hAnsi="Times New Roman"/>
          <w:highlight w:val="yellow"/>
        </w:rPr>
      </w:pPr>
      <w:r>
        <w:rPr>
          <w:rFonts w:ascii="Times New Roman" w:hAnsi="Times New Roman"/>
        </w:rPr>
        <w:t>3.2.1投标报价应包括国家规定的增值税税金，除投标人须知前附表另有规定外，增值税税金按一般计税方法计算。投标人应按第</w:t>
      </w:r>
      <w:r>
        <w:rPr>
          <w:rFonts w:hint="eastAsia" w:ascii="Times New Roman" w:hAnsi="Times New Roman"/>
          <w:lang w:val="en-US" w:eastAsia="zh-CN"/>
        </w:rPr>
        <w:t>七</w:t>
      </w:r>
      <w:r>
        <w:rPr>
          <w:rFonts w:ascii="Times New Roman" w:hAnsi="Times New Roman"/>
        </w:rPr>
        <w:t>章“投标文件格式”的要求在投标函中进行报价并填写</w:t>
      </w:r>
      <w:r>
        <w:rPr>
          <w:rFonts w:hint="eastAsia" w:ascii="Times New Roman" w:hAnsi="Times New Roman"/>
          <w:highlight w:val="none"/>
          <w:lang w:val="en-US" w:eastAsia="zh-CN"/>
        </w:rPr>
        <w:t>勘察</w:t>
      </w:r>
      <w:r>
        <w:rPr>
          <w:rFonts w:ascii="Times New Roman" w:hAnsi="Times New Roman"/>
          <w:highlight w:val="none"/>
        </w:rPr>
        <w:t>费用清单。</w:t>
      </w:r>
    </w:p>
    <w:p>
      <w:pPr>
        <w:spacing w:line="400" w:lineRule="exact"/>
        <w:ind w:firstLine="420" w:firstLineChars="200"/>
        <w:rPr>
          <w:rFonts w:ascii="Times New Roman" w:hAnsi="Times New Roman"/>
        </w:rPr>
      </w:pPr>
      <w:r>
        <w:rPr>
          <w:rFonts w:ascii="Times New Roman" w:hAnsi="Times New Roman"/>
        </w:rPr>
        <w:t>3.2.2 投标人应充分了解该项目的总体情况以及影响投标报价的其他要素。</w:t>
      </w:r>
    </w:p>
    <w:p>
      <w:pPr>
        <w:spacing w:line="400" w:lineRule="exact"/>
        <w:ind w:firstLine="420" w:firstLineChars="200"/>
        <w:rPr>
          <w:rFonts w:ascii="Times New Roman" w:hAnsi="Times New Roman"/>
        </w:rPr>
      </w:pPr>
      <w:r>
        <w:rPr>
          <w:rFonts w:ascii="Times New Roman" w:hAnsi="Times New Roman"/>
        </w:rPr>
        <w:t>3.2.3</w:t>
      </w:r>
      <w:bookmarkStart w:id="73" w:name="_Toc369531530"/>
      <w:bookmarkEnd w:id="73"/>
      <w:bookmarkStart w:id="74" w:name="_Toc247527568"/>
      <w:bookmarkEnd w:id="74"/>
      <w:bookmarkStart w:id="75" w:name="_Toc247513967"/>
      <w:bookmarkEnd w:id="75"/>
      <w:bookmarkStart w:id="76" w:name="_Toc144974511"/>
      <w:bookmarkEnd w:id="76"/>
      <w:bookmarkStart w:id="77" w:name="_Toc352691487"/>
      <w:bookmarkEnd w:id="77"/>
      <w:bookmarkStart w:id="78" w:name="_Toc300834964"/>
      <w:bookmarkEnd w:id="78"/>
      <w:bookmarkStart w:id="79" w:name="_Toc152042319"/>
      <w:bookmarkEnd w:id="79"/>
      <w:bookmarkStart w:id="80" w:name="_Toc384308224"/>
      <w:bookmarkEnd w:id="80"/>
      <w:bookmarkStart w:id="81" w:name="_Toc15242"/>
      <w:bookmarkEnd w:id="81"/>
      <w:bookmarkStart w:id="82" w:name="_Toc361508599"/>
      <w:bookmarkEnd w:id="82"/>
      <w:bookmarkStart w:id="83" w:name="_Toc152045543"/>
      <w:bookmarkEnd w:id="83"/>
      <w:r>
        <w:rPr>
          <w:rFonts w:hint="eastAsia" w:ascii="Times New Roman" w:hAnsi="Times New Roman"/>
        </w:rPr>
        <w:t xml:space="preserve"> 本项目的报价方式见投标人须知前附表。</w:t>
      </w:r>
      <w:r>
        <w:rPr>
          <w:rFonts w:ascii="Times New Roman" w:hAnsi="Times New Roman"/>
        </w:rPr>
        <w:t>投标人在投标截止时间前修改投标函中的投标报价总额，应同时修改投标文件“</w:t>
      </w:r>
      <w:r>
        <w:rPr>
          <w:rFonts w:hint="eastAsia" w:ascii="Times New Roman" w:hAnsi="Times New Roman"/>
        </w:rPr>
        <w:t>勘察费用清单</w:t>
      </w:r>
      <w:r>
        <w:rPr>
          <w:rFonts w:ascii="Times New Roman" w:hAnsi="Times New Roman"/>
        </w:rPr>
        <w:t>”中的相应报价。此修改须符合本章第4.3款的有关要求。</w:t>
      </w:r>
    </w:p>
    <w:p>
      <w:pPr>
        <w:spacing w:line="400" w:lineRule="exact"/>
        <w:ind w:firstLine="420" w:firstLineChars="200"/>
        <w:rPr>
          <w:rFonts w:ascii="Times New Roman" w:hAnsi="Times New Roman"/>
          <w:color w:val="000000"/>
        </w:rPr>
      </w:pPr>
      <w:r>
        <w:rPr>
          <w:rFonts w:ascii="Times New Roman" w:hAnsi="Times New Roman"/>
        </w:rPr>
        <w:t>3.2.4</w:t>
      </w:r>
      <w:r>
        <w:rPr>
          <w:rFonts w:hint="eastAsia" w:ascii="Times New Roman" w:hAnsi="Times New Roman"/>
          <w:color w:val="000000"/>
        </w:rPr>
        <w:t xml:space="preserve"> </w:t>
      </w:r>
      <w:r>
        <w:rPr>
          <w:rFonts w:ascii="Times New Roman" w:hAnsi="Times New Roman"/>
        </w:rPr>
        <w:t>招标人设有最高投标限价的，投标人的投标报价不得超过最高投标限价，最高投标限价在投标</w:t>
      </w:r>
      <w:bookmarkStart w:id="84" w:name="_Toc144974512"/>
      <w:bookmarkStart w:id="85" w:name="_Toc247527569"/>
      <w:bookmarkStart w:id="86" w:name="_Toc361508600"/>
      <w:bookmarkStart w:id="87" w:name="_Toc384308225"/>
      <w:bookmarkStart w:id="88" w:name="_Toc352691488"/>
      <w:bookmarkStart w:id="89" w:name="_Toc247513968"/>
      <w:bookmarkStart w:id="90" w:name="_Toc10429"/>
      <w:bookmarkStart w:id="91" w:name="_Toc152042320"/>
      <w:bookmarkStart w:id="92" w:name="_Toc369531531"/>
      <w:bookmarkStart w:id="93" w:name="_Toc152045544"/>
      <w:bookmarkStart w:id="94" w:name="_Toc300834965"/>
      <w:r>
        <w:rPr>
          <w:rFonts w:ascii="Times New Roman" w:hAnsi="Times New Roman"/>
        </w:rPr>
        <w:t>人须知前附表中载明。</w:t>
      </w:r>
      <w:bookmarkEnd w:id="84"/>
      <w:bookmarkEnd w:id="85"/>
      <w:bookmarkEnd w:id="86"/>
      <w:bookmarkEnd w:id="87"/>
      <w:bookmarkEnd w:id="88"/>
      <w:bookmarkEnd w:id="89"/>
      <w:bookmarkEnd w:id="90"/>
      <w:bookmarkEnd w:id="91"/>
      <w:bookmarkEnd w:id="92"/>
      <w:bookmarkEnd w:id="93"/>
      <w:bookmarkEnd w:id="94"/>
    </w:p>
    <w:p>
      <w:pPr>
        <w:spacing w:line="400" w:lineRule="exact"/>
        <w:ind w:firstLine="420" w:firstLineChars="200"/>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r>
        <w:rPr>
          <w:rFonts w:ascii="Times New Roman" w:hAnsi="Times New Roman"/>
          <w:color w:val="000000"/>
        </w:rPr>
        <w:t xml:space="preserve"> 投标报价的其他要求见投标人须知前附表。</w:t>
      </w:r>
    </w:p>
    <w:p>
      <w:pPr>
        <w:pStyle w:val="4"/>
        <w:spacing w:line="240" w:lineRule="auto"/>
        <w:ind w:firstLine="137"/>
        <w:rPr>
          <w:rFonts w:ascii="Times New Roman" w:hAnsi="Times New Roman"/>
          <w:color w:val="000000"/>
        </w:rPr>
      </w:pPr>
      <w:bookmarkStart w:id="95" w:name="_Toc25140"/>
      <w:r>
        <w:rPr>
          <w:rFonts w:ascii="Times New Roman" w:hAnsi="Times New Roman"/>
          <w:color w:val="000000"/>
        </w:rPr>
        <w:t xml:space="preserve">3.3 </w:t>
      </w:r>
      <w:r>
        <w:rPr>
          <w:rFonts w:hint="eastAsia" w:ascii="Times New Roman" w:hAnsi="Times New Roman"/>
          <w:color w:val="000000"/>
        </w:rPr>
        <w:t>投标有效期</w:t>
      </w:r>
      <w:bookmarkEnd w:id="95"/>
    </w:p>
    <w:p>
      <w:pPr>
        <w:spacing w:line="400" w:lineRule="exact"/>
        <w:ind w:firstLine="420" w:firstLineChars="200"/>
        <w:rPr>
          <w:rFonts w:ascii="Times New Roman" w:hAnsi="Times New Roman"/>
          <w:color w:val="000000"/>
        </w:rPr>
      </w:pPr>
      <w:r>
        <w:rPr>
          <w:rFonts w:ascii="Times New Roman" w:hAnsi="Times New Roman"/>
          <w:color w:val="000000"/>
        </w:rPr>
        <w:t>3.3.1 除</w:t>
      </w:r>
      <w:r>
        <w:rPr>
          <w:rFonts w:ascii="Times New Roman" w:hAnsi="Times New Roman"/>
        </w:rPr>
        <w:t>投标人须知前附表另有规定外，投标有效期为90天</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3.3.2 在投标有效期内，投标人撤销投标文件的，应承担招标文件和法律规定的责任。</w:t>
      </w:r>
    </w:p>
    <w:p>
      <w:pPr>
        <w:spacing w:line="400" w:lineRule="exact"/>
        <w:ind w:firstLine="420" w:firstLineChars="200"/>
        <w:rPr>
          <w:rFonts w:ascii="Times New Roman" w:hAnsi="Times New Roman"/>
        </w:rPr>
      </w:pPr>
      <w:r>
        <w:rPr>
          <w:rFonts w:ascii="Times New Roman" w:hAnsi="Times New Roman"/>
          <w:color w:val="000000"/>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Times New Roman" w:hAnsi="Times New Roman"/>
        </w:rPr>
        <w:t>人有权收回其投标保证金及以现金或者支票形式递交的投标保证金的银行同期存款利息。</w:t>
      </w:r>
    </w:p>
    <w:p>
      <w:pPr>
        <w:pStyle w:val="4"/>
        <w:spacing w:line="240" w:lineRule="auto"/>
        <w:ind w:firstLine="137"/>
        <w:rPr>
          <w:rFonts w:ascii="Times New Roman" w:hAnsi="Times New Roman"/>
          <w:color w:val="000000"/>
        </w:rPr>
      </w:pPr>
      <w:bookmarkStart w:id="96" w:name="_Toc12981"/>
      <w:r>
        <w:rPr>
          <w:rFonts w:ascii="Times New Roman" w:hAnsi="Times New Roman"/>
          <w:color w:val="000000"/>
        </w:rPr>
        <w:t xml:space="preserve">3.4 </w:t>
      </w:r>
      <w:r>
        <w:rPr>
          <w:rFonts w:hint="eastAsia" w:ascii="Times New Roman" w:hAnsi="Times New Roman"/>
          <w:color w:val="000000"/>
        </w:rPr>
        <w:t>投标保证金</w:t>
      </w:r>
      <w:bookmarkEnd w:id="96"/>
    </w:p>
    <w:p>
      <w:pPr>
        <w:spacing w:line="400" w:lineRule="exact"/>
        <w:ind w:firstLine="420" w:firstLineChars="200"/>
        <w:rPr>
          <w:rFonts w:ascii="Times New Roman" w:hAnsi="Times New Roman"/>
          <w:color w:val="000000"/>
        </w:rPr>
      </w:pPr>
      <w:r>
        <w:rPr>
          <w:rFonts w:ascii="Times New Roman" w:hAnsi="Times New Roman"/>
          <w:color w:val="000000"/>
        </w:rPr>
        <w:t>3.4.1 投标人在递交投标文件的同时，应按投标人须知前附表规定的金额</w:t>
      </w:r>
      <w:bookmarkStart w:id="97" w:name="_Toc144974513"/>
      <w:bookmarkStart w:id="98" w:name="_Toc247513969"/>
      <w:bookmarkStart w:id="99" w:name="_Toc4592"/>
      <w:bookmarkStart w:id="100" w:name="_Toc152042321"/>
      <w:bookmarkStart w:id="101" w:name="_Toc300834966"/>
      <w:bookmarkStart w:id="102" w:name="_Toc384308226"/>
      <w:bookmarkStart w:id="103" w:name="_Toc361508601"/>
      <w:bookmarkStart w:id="104" w:name="_Toc352691489"/>
      <w:bookmarkStart w:id="105" w:name="_Toc247527570"/>
      <w:bookmarkStart w:id="106" w:name="_Toc152045545"/>
      <w:bookmarkStart w:id="107" w:name="_Toc369531532"/>
      <w:r>
        <w:rPr>
          <w:rFonts w:ascii="Times New Roman" w:hAnsi="Times New Roman"/>
          <w:color w:val="000000"/>
        </w:rPr>
        <w:t>、形式和第六章“投标文</w:t>
      </w:r>
      <w:bookmarkEnd w:id="97"/>
      <w:bookmarkEnd w:id="98"/>
      <w:bookmarkEnd w:id="99"/>
      <w:bookmarkEnd w:id="100"/>
      <w:bookmarkEnd w:id="101"/>
      <w:bookmarkEnd w:id="102"/>
      <w:bookmarkEnd w:id="103"/>
      <w:bookmarkEnd w:id="104"/>
      <w:bookmarkEnd w:id="105"/>
      <w:bookmarkEnd w:id="106"/>
      <w:bookmarkEnd w:id="107"/>
      <w:r>
        <w:rPr>
          <w:rFonts w:ascii="Times New Roman" w:hAnsi="Times New Roman"/>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420" w:firstLineChars="200"/>
        <w:jc w:val="left"/>
        <w:rPr>
          <w:rFonts w:ascii="Times New Roman" w:hAnsi="Times New Roman"/>
          <w:color w:val="000000"/>
        </w:rPr>
      </w:pPr>
      <w:r>
        <w:rPr>
          <w:rFonts w:ascii="Times New Roman" w:hAnsi="Times New Roman"/>
          <w:color w:val="000000"/>
        </w:rPr>
        <w:t>3.4.2 投标人不按本章第3.4.1项</w:t>
      </w:r>
      <w:bookmarkStart w:id="108" w:name="_Toc369531533"/>
      <w:bookmarkStart w:id="109" w:name="_Toc361508602"/>
      <w:bookmarkStart w:id="110" w:name="_Toc384308227"/>
      <w:bookmarkStart w:id="111" w:name="_Toc352691490"/>
      <w:bookmarkStart w:id="112" w:name="_Toc29025"/>
      <w:r>
        <w:rPr>
          <w:rFonts w:ascii="Times New Roman" w:hAnsi="Times New Roman"/>
          <w:color w:val="000000"/>
        </w:rPr>
        <w:t>要求提交投标保证金的，</w:t>
      </w:r>
      <w:bookmarkEnd w:id="108"/>
      <w:bookmarkEnd w:id="109"/>
      <w:bookmarkEnd w:id="110"/>
      <w:bookmarkEnd w:id="111"/>
      <w:bookmarkEnd w:id="112"/>
      <w:commentRangeStart w:id="4"/>
      <w:r>
        <w:rPr>
          <w:rFonts w:hint="eastAsia" w:ascii="Times New Roman" w:hAnsi="Times New Roman"/>
          <w:color w:val="000000"/>
        </w:rPr>
        <w:t>招标人将予以拒收其投标文件</w:t>
      </w:r>
      <w:commentRangeEnd w:id="4"/>
      <w:r>
        <w:commentReference w:id="4"/>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3.4.3 招标人最迟将在与中标人</w:t>
      </w:r>
      <w:bookmarkStart w:id="113" w:name="_Toc352691491"/>
      <w:bookmarkStart w:id="114" w:name="_Toc152042322"/>
      <w:bookmarkStart w:id="115" w:name="_Toc384308228"/>
      <w:bookmarkStart w:id="116" w:name="_Toc144974514"/>
      <w:bookmarkStart w:id="117" w:name="_Toc14751"/>
      <w:bookmarkStart w:id="118" w:name="_Toc369531534"/>
      <w:bookmarkStart w:id="119" w:name="_Toc247527571"/>
      <w:bookmarkStart w:id="120" w:name="_Toc300834967"/>
      <w:bookmarkStart w:id="121" w:name="_Toc247513970"/>
      <w:bookmarkStart w:id="122" w:name="_Toc361508603"/>
      <w:bookmarkStart w:id="123" w:name="_Toc152045546"/>
      <w:r>
        <w:rPr>
          <w:rFonts w:ascii="Times New Roman" w:hAnsi="Times New Roman"/>
          <w:color w:val="000000"/>
        </w:rPr>
        <w:t>签订合同后5日</w:t>
      </w:r>
      <w:bookmarkEnd w:id="113"/>
      <w:bookmarkEnd w:id="114"/>
      <w:bookmarkEnd w:id="115"/>
      <w:bookmarkEnd w:id="116"/>
      <w:bookmarkEnd w:id="117"/>
      <w:bookmarkEnd w:id="118"/>
      <w:bookmarkEnd w:id="119"/>
      <w:bookmarkEnd w:id="120"/>
      <w:bookmarkEnd w:id="121"/>
      <w:bookmarkEnd w:id="122"/>
      <w:bookmarkEnd w:id="123"/>
      <w:r>
        <w:rPr>
          <w:rFonts w:ascii="Times New Roman" w:hAnsi="Times New Roman"/>
          <w:color w:val="000000"/>
        </w:rPr>
        <w:t>内</w:t>
      </w:r>
      <w:bookmarkStart w:id="124" w:name="_Toc152042323"/>
      <w:bookmarkStart w:id="125" w:name="_Toc152045547"/>
      <w:bookmarkStart w:id="126" w:name="_Toc300834968"/>
      <w:bookmarkStart w:id="127" w:name="_Toc144974515"/>
      <w:bookmarkStart w:id="128" w:name="_Toc352691492"/>
      <w:bookmarkStart w:id="129" w:name="_Toc361508604"/>
      <w:bookmarkStart w:id="130" w:name="_Toc247527572"/>
      <w:bookmarkStart w:id="131" w:name="_Toc384308229"/>
      <w:bookmarkStart w:id="132" w:name="_Toc17952"/>
      <w:bookmarkStart w:id="133" w:name="_Toc247513971"/>
      <w:bookmarkStart w:id="134" w:name="_Toc369531535"/>
      <w:r>
        <w:rPr>
          <w:rFonts w:ascii="Times New Roman" w:hAnsi="Times New Roman"/>
          <w:color w:val="000000"/>
        </w:rPr>
        <w:t>，向未中标的投标人和中</w:t>
      </w:r>
      <w:bookmarkEnd w:id="124"/>
      <w:bookmarkEnd w:id="125"/>
      <w:bookmarkEnd w:id="126"/>
      <w:bookmarkEnd w:id="127"/>
      <w:bookmarkEnd w:id="128"/>
      <w:bookmarkEnd w:id="129"/>
      <w:bookmarkEnd w:id="130"/>
      <w:bookmarkEnd w:id="131"/>
      <w:bookmarkEnd w:id="132"/>
      <w:bookmarkEnd w:id="133"/>
      <w:bookmarkEnd w:id="134"/>
      <w:r>
        <w:rPr>
          <w:rFonts w:ascii="Times New Roman" w:hAnsi="Times New Roman"/>
          <w:color w:val="000000"/>
        </w:rPr>
        <w:t>标人退还投标保证金。投标保证金以现金或者支票形式递交的，还应退还银行同期存款利息。</w:t>
      </w:r>
    </w:p>
    <w:p>
      <w:pPr>
        <w:spacing w:line="400" w:lineRule="exact"/>
        <w:ind w:firstLine="420" w:firstLineChars="200"/>
        <w:rPr>
          <w:rFonts w:ascii="Times New Roman" w:hAnsi="Times New Roman"/>
          <w:color w:val="000000"/>
        </w:rPr>
      </w:pPr>
      <w:r>
        <w:rPr>
          <w:rFonts w:ascii="Times New Roman" w:hAnsi="Times New Roman"/>
          <w:color w:val="000000"/>
        </w:rPr>
        <w:t>3.4.4 有下列情形之一的，投标保证金将不予退还：</w:t>
      </w:r>
    </w:p>
    <w:p>
      <w:pPr>
        <w:spacing w:line="400" w:lineRule="exact"/>
        <w:ind w:firstLine="315" w:firstLineChars="150"/>
        <w:rPr>
          <w:rFonts w:ascii="Times New Roman" w:hAnsi="Times New Roman"/>
          <w:color w:val="000000"/>
        </w:rPr>
      </w:pPr>
      <w:r>
        <w:rPr>
          <w:rFonts w:ascii="Times New Roman" w:hAnsi="Times New Roman"/>
          <w:color w:val="000000"/>
        </w:rPr>
        <w:t>（1）投标人在投标有效期内撤销投标文件；</w:t>
      </w:r>
    </w:p>
    <w:p>
      <w:pPr>
        <w:spacing w:line="400" w:lineRule="exact"/>
        <w:ind w:firstLine="315" w:firstLineChars="150"/>
        <w:rPr>
          <w:rFonts w:ascii="Times New Roman" w:hAnsi="Times New Roman"/>
          <w:color w:val="000000"/>
        </w:rPr>
      </w:pPr>
      <w:r>
        <w:rPr>
          <w:rFonts w:ascii="Times New Roman" w:hAnsi="Times New Roman"/>
          <w:color w:val="000000"/>
        </w:rPr>
        <w:t>（2）中标人在收到中标通知书后，无正当理由不与招标人订立合同，在签订合同时向招标人提出附加条件，或者不按照招标文件要求提交履约保证金；</w:t>
      </w:r>
    </w:p>
    <w:p>
      <w:pPr>
        <w:spacing w:line="400" w:lineRule="exact"/>
        <w:ind w:firstLine="315" w:firstLineChars="150"/>
        <w:rPr>
          <w:rFonts w:ascii="Times New Roman" w:hAnsi="Times New Roman"/>
          <w:color w:val="000000"/>
        </w:rPr>
      </w:pPr>
      <w:r>
        <w:rPr>
          <w:rFonts w:ascii="Times New Roman" w:hAnsi="Times New Roman"/>
          <w:color w:val="000000"/>
        </w:rPr>
        <w:t>（3）发生投标人须知前附表</w:t>
      </w:r>
      <w:r>
        <w:rPr>
          <w:rFonts w:ascii="Times New Roman" w:hAnsi="Times New Roman"/>
          <w:szCs w:val="21"/>
        </w:rPr>
        <w:t>规定的其他可以不予退还投标保证金的情形。</w:t>
      </w:r>
    </w:p>
    <w:p>
      <w:pPr>
        <w:pStyle w:val="4"/>
        <w:spacing w:line="240" w:lineRule="auto"/>
        <w:ind w:firstLine="137"/>
        <w:rPr>
          <w:rFonts w:ascii="Times New Roman" w:hAnsi="Times New Roman"/>
          <w:color w:val="000000"/>
        </w:rPr>
      </w:pPr>
      <w:bookmarkStart w:id="135" w:name="_Toc25718"/>
      <w:r>
        <w:rPr>
          <w:rFonts w:ascii="Times New Roman" w:hAnsi="Times New Roman"/>
          <w:color w:val="000000"/>
        </w:rPr>
        <w:t xml:space="preserve">3.5 </w:t>
      </w:r>
      <w:r>
        <w:rPr>
          <w:rFonts w:hint="eastAsia" w:ascii="Times New Roman" w:hAnsi="Times New Roman"/>
          <w:color w:val="000000"/>
        </w:rPr>
        <w:t>资格审查资料</w:t>
      </w:r>
      <w:bookmarkEnd w:id="135"/>
    </w:p>
    <w:p>
      <w:pPr>
        <w:spacing w:line="400" w:lineRule="exact"/>
        <w:ind w:firstLine="420" w:firstLineChars="200"/>
        <w:rPr>
          <w:rFonts w:ascii="Times New Roman" w:hAnsi="Times New Roman"/>
        </w:rPr>
      </w:pPr>
      <w:r>
        <w:rPr>
          <w:rFonts w:ascii="Times New Roman" w:hAnsi="Times New Roman"/>
        </w:rPr>
        <w:t>除投标人须知前附表另有规定外，投标人应按下列规定提供资格审查资料，以证明其满足本章第1.4款规定的</w:t>
      </w:r>
      <w:r>
        <w:rPr>
          <w:rFonts w:ascii="Times New Roman" w:hAnsi="Times New Roman"/>
          <w:color w:val="000000"/>
        </w:rPr>
        <w:t>资质、财务、业绩、信誉等要求。</w:t>
      </w:r>
    </w:p>
    <w:p>
      <w:pPr>
        <w:spacing w:line="400" w:lineRule="exact"/>
        <w:ind w:firstLine="420" w:firstLineChars="200"/>
        <w:rPr>
          <w:rFonts w:ascii="Times New Roman" w:hAnsi="Times New Roman"/>
          <w:color w:val="000000"/>
        </w:rPr>
      </w:pPr>
      <w:r>
        <w:rPr>
          <w:rFonts w:ascii="Times New Roman" w:hAnsi="Times New Roman"/>
        </w:rPr>
        <w:t>3.5.1 “投标人基本情况表”应附投标人</w:t>
      </w:r>
      <w:r>
        <w:rPr>
          <w:rFonts w:ascii="Times New Roman" w:hAnsi="Times New Roman"/>
          <w:color w:val="000000"/>
        </w:rPr>
        <w:t>营业执照和组织机构代码证的复印件（按照“三证合一”或“五证合一”登记制度进行登记的，可仅提供营业执照复印件）、投标人勘察资质证书副本等材料的复印件。</w:t>
      </w:r>
    </w:p>
    <w:p>
      <w:pPr>
        <w:spacing w:line="400" w:lineRule="exact"/>
        <w:ind w:firstLine="420" w:firstLineChars="200"/>
        <w:rPr>
          <w:rFonts w:ascii="Times New Roman" w:hAnsi="Times New Roman"/>
        </w:rPr>
      </w:pPr>
      <w:r>
        <w:rPr>
          <w:rFonts w:ascii="Times New Roman" w:hAnsi="Times New Roman"/>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00" w:lineRule="exact"/>
        <w:ind w:firstLine="420" w:firstLineChars="200"/>
        <w:rPr>
          <w:rFonts w:ascii="Times New Roman" w:hAnsi="Times New Roman"/>
        </w:rPr>
      </w:pPr>
      <w:r>
        <w:rPr>
          <w:rFonts w:ascii="Times New Roman" w:hAnsi="Times New Roman"/>
        </w:rPr>
        <w:t>3.5.3 “近年完成的类似勘察项目情况表”应附中标通知书和（或）合同协议书、发包人出具的证明文件；具体</w:t>
      </w:r>
      <w:r>
        <w:rPr>
          <w:rFonts w:hint="eastAsia" w:ascii="Times New Roman" w:hAnsi="Times New Roman"/>
        </w:rPr>
        <w:t>时间</w:t>
      </w:r>
      <w:r>
        <w:rPr>
          <w:rFonts w:ascii="Times New Roman" w:hAnsi="Times New Roman"/>
        </w:rPr>
        <w:t>要求见投标人须知前附表，每张表格只填写一个项目，并标明序号。</w:t>
      </w:r>
    </w:p>
    <w:p>
      <w:pPr>
        <w:spacing w:line="400" w:lineRule="exact"/>
        <w:ind w:firstLine="420" w:firstLineChars="200"/>
        <w:rPr>
          <w:rFonts w:ascii="Times New Roman" w:hAnsi="Times New Roman"/>
        </w:rPr>
      </w:pPr>
      <w:r>
        <w:rPr>
          <w:rFonts w:ascii="Times New Roman" w:hAnsi="Times New Roman"/>
        </w:rPr>
        <w:t>3.5.4 “正在勘察和新承接的项目情况表”应附中标通知书和（或）合同协议书复印件。每张表格只填写一个项目，并标明序号。</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5</w:t>
      </w:r>
      <w:r>
        <w:rPr>
          <w:rFonts w:ascii="Times New Roman" w:hAnsi="Times New Roman"/>
        </w:rPr>
        <w:t xml:space="preserve"> “</w:t>
      </w:r>
      <w:r>
        <w:rPr>
          <w:rFonts w:hint="eastAsia" w:ascii="Times New Roman" w:hAnsi="Times New Roman"/>
        </w:rPr>
        <w:t>拟委任的主要人员汇总表</w:t>
      </w:r>
      <w:r>
        <w:rPr>
          <w:rFonts w:ascii="Times New Roman" w:hAnsi="Times New Roman"/>
        </w:rPr>
        <w:t>”</w:t>
      </w:r>
      <w:r>
        <w:rPr>
          <w:rFonts w:hint="eastAsia" w:ascii="Times New Roman" w:hAnsi="Times New Roman"/>
        </w:rPr>
        <w:t>应填报满足本章第1.4.1项规定的项目负责人和其他主要人员的相关信息。</w:t>
      </w:r>
      <w:r>
        <w:rPr>
          <w:rFonts w:ascii="Times New Roman" w:hAnsi="Times New Roman"/>
        </w:rPr>
        <w:t>“</w:t>
      </w:r>
      <w:r>
        <w:rPr>
          <w:rFonts w:hint="eastAsia" w:ascii="Times New Roman" w:hAnsi="Times New Roman"/>
        </w:rPr>
        <w:t>主要人员简历表</w:t>
      </w:r>
      <w:r>
        <w:rPr>
          <w:rFonts w:ascii="Times New Roman" w:hAnsi="Times New Roman"/>
        </w:rPr>
        <w:t>”</w:t>
      </w:r>
      <w:r>
        <w:rPr>
          <w:rFonts w:hint="eastAsia" w:ascii="Times New Roman" w:hAnsi="Times New Roman"/>
        </w:rPr>
        <w:t>中项目负责人应附身份证、学历证、职称证、执业资格证书和社保缴费证明复印件，管理过的项目业绩须附合同协议书复印件；其他主要人员应附身份证、学历证、职称证、有关证书和社保缴费证明复印件。</w:t>
      </w:r>
    </w:p>
    <w:p>
      <w:pPr>
        <w:spacing w:line="400" w:lineRule="exact"/>
        <w:ind w:firstLine="420" w:firstLineChars="200"/>
        <w:rPr>
          <w:rFonts w:ascii="Times New Roman" w:hAnsi="Times New Roman"/>
        </w:rPr>
      </w:pPr>
      <w:r>
        <w:rPr>
          <w:rFonts w:hint="eastAsia" w:ascii="Times New Roman" w:hAnsi="Times New Roman"/>
        </w:rPr>
        <w:t>3.5.</w:t>
      </w:r>
      <w:r>
        <w:rPr>
          <w:rFonts w:hint="eastAsia" w:ascii="Times New Roman" w:hAnsi="Times New Roman"/>
          <w:lang w:val="en-US" w:eastAsia="zh-CN"/>
        </w:rPr>
        <w:t>6</w:t>
      </w:r>
      <w:r>
        <w:rPr>
          <w:rFonts w:hint="eastAsia" w:ascii="Times New Roman" w:hAnsi="Times New Roman"/>
        </w:rPr>
        <w:t xml:space="preserve"> </w:t>
      </w:r>
      <w:r>
        <w:rPr>
          <w:rFonts w:ascii="Times New Roman" w:hAnsi="Times New Roman"/>
        </w:rPr>
        <w:t>“</w:t>
      </w:r>
      <w:r>
        <w:rPr>
          <w:rFonts w:hint="eastAsia" w:ascii="Times New Roman" w:hAnsi="Times New Roman"/>
        </w:rPr>
        <w:t>拟投入本项目的主要勘察设备表</w:t>
      </w:r>
      <w:r>
        <w:rPr>
          <w:rFonts w:ascii="Times New Roman" w:hAnsi="Times New Roman"/>
        </w:rPr>
        <w:t>”</w:t>
      </w:r>
      <w:r>
        <w:rPr>
          <w:rFonts w:hint="eastAsia" w:ascii="Times New Roman" w:hAnsi="Times New Roman"/>
        </w:rPr>
        <w:t>应填报满足本章第1.4.1项规定的勘察设备。</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7</w:t>
      </w:r>
      <w:r>
        <w:rPr>
          <w:rFonts w:ascii="Times New Roman" w:hAnsi="Times New Roman"/>
        </w:rPr>
        <w:t xml:space="preserve"> 投标人须知前附表规定接受联合体投标的，本章第3.5.1项至第3.5.</w:t>
      </w:r>
      <w:r>
        <w:rPr>
          <w:rFonts w:hint="eastAsia" w:ascii="Times New Roman" w:hAnsi="Times New Roman"/>
          <w:lang w:val="en-US" w:eastAsia="zh-CN"/>
        </w:rPr>
        <w:t>6</w:t>
      </w:r>
      <w:r>
        <w:rPr>
          <w:rFonts w:ascii="Times New Roman" w:hAnsi="Times New Roman"/>
        </w:rPr>
        <w:t>项规定的表格和资料应包括联合体各方相关情况。</w:t>
      </w:r>
    </w:p>
    <w:p>
      <w:pPr>
        <w:pStyle w:val="4"/>
        <w:spacing w:line="240" w:lineRule="auto"/>
        <w:ind w:firstLine="137"/>
        <w:rPr>
          <w:rFonts w:ascii="Times New Roman" w:hAnsi="Times New Roman"/>
          <w:color w:val="000000"/>
        </w:rPr>
      </w:pPr>
      <w:bookmarkStart w:id="136" w:name="_Toc10647"/>
      <w:r>
        <w:rPr>
          <w:rFonts w:ascii="Times New Roman" w:hAnsi="Times New Roman"/>
          <w:color w:val="000000"/>
        </w:rPr>
        <w:t xml:space="preserve">3.6 </w:t>
      </w:r>
      <w:r>
        <w:rPr>
          <w:rFonts w:hint="eastAsia" w:ascii="Times New Roman" w:hAnsi="Times New Roman"/>
          <w:color w:val="000000"/>
        </w:rPr>
        <w:t>备选投标方案</w:t>
      </w:r>
      <w:bookmarkEnd w:id="136"/>
    </w:p>
    <w:p>
      <w:pPr>
        <w:spacing w:line="400" w:lineRule="exact"/>
        <w:ind w:firstLine="420" w:firstLineChars="200"/>
        <w:rPr>
          <w:rFonts w:ascii="Times New Roman" w:hAnsi="Times New Roman"/>
          <w:color w:val="000000"/>
        </w:rPr>
      </w:pPr>
      <w:r>
        <w:rPr>
          <w:rFonts w:ascii="Times New Roman" w:hAnsi="Times New Roman"/>
          <w:color w:val="000000"/>
        </w:rPr>
        <w:t>3.6.1 除投标人须知前附表规定允许外，投标人不得递交备选投标方案，否则其投标将被否决。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Times New Roman" w:hAnsi="Times New Roman"/>
          <w:color w:val="000000"/>
        </w:rPr>
      </w:pPr>
      <w:r>
        <w:rPr>
          <w:rFonts w:ascii="Times New Roman" w:hAnsi="Times New Roman"/>
          <w:color w:val="000000"/>
        </w:rPr>
        <w:t>3.6.3 投标人提供两个或两个以上投标报价，或者在投标文件中提供一个报价，但同时提供两个或两个以上</w:t>
      </w:r>
      <w:bookmarkStart w:id="137" w:name="_Toc152042326"/>
      <w:bookmarkStart w:id="138" w:name="_Toc352691495"/>
      <w:bookmarkStart w:id="139" w:name="_Toc361508607"/>
      <w:bookmarkStart w:id="140" w:name="_Toc29902"/>
      <w:bookmarkStart w:id="141" w:name="_Toc247513974"/>
      <w:bookmarkStart w:id="142" w:name="_Toc152045550"/>
      <w:bookmarkStart w:id="143" w:name="_Toc384308232"/>
      <w:bookmarkStart w:id="144" w:name="_Toc247527575"/>
      <w:bookmarkStart w:id="145" w:name="_Toc300834971"/>
      <w:bookmarkStart w:id="146" w:name="_Toc369531538"/>
      <w:bookmarkStart w:id="147" w:name="_Toc144974518"/>
      <w:r>
        <w:rPr>
          <w:rFonts w:ascii="Times New Roman" w:hAnsi="Times New Roman"/>
        </w:rPr>
        <w:t>勘察方案的</w:t>
      </w:r>
      <w:bookmarkEnd w:id="137"/>
      <w:bookmarkEnd w:id="138"/>
      <w:bookmarkEnd w:id="139"/>
      <w:bookmarkEnd w:id="140"/>
      <w:bookmarkEnd w:id="141"/>
      <w:bookmarkEnd w:id="142"/>
      <w:bookmarkEnd w:id="143"/>
      <w:bookmarkEnd w:id="144"/>
      <w:bookmarkEnd w:id="145"/>
      <w:bookmarkEnd w:id="146"/>
      <w:bookmarkEnd w:id="147"/>
      <w:r>
        <w:rPr>
          <w:rFonts w:ascii="Times New Roman" w:hAnsi="Times New Roman"/>
        </w:rPr>
        <w:t>，</w:t>
      </w:r>
      <w:r>
        <w:rPr>
          <w:rFonts w:ascii="Times New Roman" w:hAnsi="Times New Roman"/>
          <w:color w:val="000000"/>
        </w:rPr>
        <w:t>视为提供备选方案。</w:t>
      </w:r>
    </w:p>
    <w:p>
      <w:pPr>
        <w:pStyle w:val="4"/>
        <w:spacing w:line="240" w:lineRule="auto"/>
        <w:ind w:firstLine="137"/>
        <w:rPr>
          <w:rFonts w:ascii="Times New Roman" w:hAnsi="Times New Roman"/>
          <w:color w:val="000000"/>
        </w:rPr>
      </w:pPr>
      <w:bookmarkStart w:id="148" w:name="_Toc15987"/>
      <w:r>
        <w:rPr>
          <w:rFonts w:ascii="Times New Roman" w:hAnsi="Times New Roman"/>
          <w:color w:val="000000"/>
        </w:rPr>
        <w:t xml:space="preserve">3.7 </w:t>
      </w:r>
      <w:r>
        <w:rPr>
          <w:rFonts w:hint="eastAsia" w:ascii="Times New Roman" w:hAnsi="Times New Roman"/>
          <w:color w:val="000000"/>
        </w:rPr>
        <w:t>投标文件的编制</w:t>
      </w:r>
      <w:bookmarkEnd w:id="148"/>
    </w:p>
    <w:p>
      <w:pPr>
        <w:spacing w:line="400" w:lineRule="exact"/>
        <w:ind w:firstLine="420" w:firstLineChars="200"/>
        <w:rPr>
          <w:rFonts w:ascii="Times New Roman" w:hAnsi="Times New Roman"/>
          <w:color w:val="000000"/>
        </w:rPr>
      </w:pPr>
      <w:r>
        <w:rPr>
          <w:rFonts w:ascii="Times New Roman" w:hAnsi="Times New Roman"/>
          <w:color w:val="000000"/>
        </w:rPr>
        <w:t>3.7.1 投标文件应按第</w:t>
      </w:r>
      <w:r>
        <w:rPr>
          <w:rFonts w:hint="eastAsia" w:ascii="Times New Roman" w:hAnsi="Times New Roman"/>
          <w:color w:val="000000"/>
          <w:lang w:val="en-US" w:eastAsia="zh-CN"/>
        </w:rPr>
        <w:t>七</w:t>
      </w:r>
      <w:r>
        <w:rPr>
          <w:rFonts w:ascii="Times New Roman" w:hAnsi="Times New Roman"/>
          <w:color w:val="000000"/>
        </w:rPr>
        <w:t>章“投标文件格式”进行编写，如有必要，可以增加附页，作为投标文件的组成部分。</w:t>
      </w:r>
      <w:r>
        <w:rPr>
          <w:rFonts w:ascii="Times New Roman" w:hAnsi="Times New Roman"/>
        </w:rPr>
        <w:t>其中，投标函附录在满足招标文件实质性要求的基础上，可以提出比招标文件要求更有利于招标人的承诺。</w:t>
      </w:r>
    </w:p>
    <w:p>
      <w:pPr>
        <w:spacing w:line="400" w:lineRule="exact"/>
        <w:ind w:firstLine="420" w:firstLineChars="200"/>
        <w:rPr>
          <w:rFonts w:ascii="Times New Roman" w:hAnsi="Times New Roman"/>
          <w:color w:val="000000"/>
        </w:rPr>
      </w:pPr>
      <w:r>
        <w:rPr>
          <w:rFonts w:ascii="Times New Roman" w:hAnsi="Times New Roman"/>
          <w:color w:val="000000"/>
        </w:rPr>
        <w:t>3.7.2 投标文件应当对招标文件有关勘察服务期限、投标有效期、发包人要求、招标范围等实质性内容作出响应。</w:t>
      </w:r>
    </w:p>
    <w:p>
      <w:pPr>
        <w:spacing w:line="400" w:lineRule="exact"/>
        <w:ind w:firstLine="420" w:firstLineChars="200"/>
        <w:rPr>
          <w:rFonts w:ascii="Times New Roman" w:hAnsi="Times New Roman"/>
          <w:color w:val="000000"/>
        </w:rPr>
      </w:pPr>
      <w:r>
        <w:rPr>
          <w:rFonts w:ascii="Times New Roman" w:hAnsi="Times New Roman"/>
          <w:color w:val="000000"/>
        </w:rPr>
        <w:t>3.7.3投标文件全部采用电子文档，除投标人须知前附表另有规定外，投标文件所附证书证件均为原件扫描件，并</w:t>
      </w:r>
      <w:r>
        <w:rPr>
          <w:rFonts w:ascii="Times New Roman" w:hAnsi="Times New Roman"/>
          <w:szCs w:val="21"/>
        </w:rPr>
        <w:t>采用单位和个人数字证书，按招标文件要求在相应位置加盖电子印章</w:t>
      </w:r>
      <w:r>
        <w:rPr>
          <w:rFonts w:ascii="Times New Roman" w:hAnsi="Times New Roman"/>
          <w:color w:val="000000"/>
        </w:rPr>
        <w:t>。由投标人的法定代表人签字或加盖电子印章的，应附法定代表人身份证明，由代理人签字或加盖电子印章的，应附由法定代表人签署的授权委托书。签字或盖章的具体要求见投标人须知前附表。</w:t>
      </w:r>
    </w:p>
    <w:p>
      <w:pPr>
        <w:pStyle w:val="3"/>
        <w:rPr>
          <w:rFonts w:ascii="Times New Roman" w:hAnsi="Times New Roman"/>
          <w:color w:val="000000"/>
        </w:rPr>
      </w:pPr>
      <w:bookmarkStart w:id="149" w:name="_Toc14551"/>
      <w:r>
        <w:rPr>
          <w:rFonts w:ascii="Times New Roman" w:hAnsi="Times New Roman"/>
          <w:color w:val="000000"/>
        </w:rPr>
        <w:t xml:space="preserve">4. </w:t>
      </w:r>
      <w:r>
        <w:rPr>
          <w:rFonts w:hint="eastAsia" w:ascii="Times New Roman" w:hAnsi="Times New Roman"/>
          <w:color w:val="000000"/>
        </w:rPr>
        <w:t>投标</w:t>
      </w:r>
      <w:bookmarkEnd w:id="149"/>
    </w:p>
    <w:p>
      <w:pPr>
        <w:pStyle w:val="4"/>
        <w:spacing w:line="240" w:lineRule="auto"/>
        <w:ind w:firstLine="137"/>
        <w:rPr>
          <w:rFonts w:ascii="Times New Roman" w:hAnsi="Times New Roman"/>
          <w:color w:val="000000"/>
        </w:rPr>
      </w:pPr>
      <w:bookmarkStart w:id="150" w:name="_Toc11701"/>
      <w:r>
        <w:rPr>
          <w:rFonts w:ascii="Times New Roman" w:hAnsi="Times New Roman"/>
          <w:color w:val="000000"/>
        </w:rPr>
        <w:t xml:space="preserve">4.1 </w:t>
      </w:r>
      <w:r>
        <w:rPr>
          <w:rFonts w:hint="eastAsia" w:ascii="Times New Roman" w:hAnsi="Times New Roman"/>
          <w:color w:val="000000"/>
        </w:rPr>
        <w:t>投标文件的密封和标记</w:t>
      </w:r>
      <w:bookmarkEnd w:id="150"/>
    </w:p>
    <w:p>
      <w:pPr>
        <w:spacing w:line="400" w:lineRule="exact"/>
        <w:ind w:firstLine="420" w:firstLineChars="200"/>
        <w:rPr>
          <w:rFonts w:ascii="Times New Roman" w:hAnsi="Times New Roman"/>
          <w:color w:val="000000"/>
        </w:rPr>
      </w:pPr>
      <w:r>
        <w:rPr>
          <w:rFonts w:ascii="Times New Roman" w:hAnsi="Times New Roman"/>
          <w:color w:val="000000"/>
        </w:rPr>
        <w:t>4.1.1 投标人应当按照招标文件和电子招标投标交易平台的要求加密投标文件，具体要求见投标人须知前附表。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4.1.</w:t>
      </w:r>
      <w:r>
        <w:rPr>
          <w:rFonts w:hint="eastAsia" w:ascii="Times New Roman" w:hAnsi="Times New Roman"/>
          <w:color w:val="000000"/>
          <w:lang w:val="en-US" w:eastAsia="zh-CN"/>
        </w:rPr>
        <w:t>2</w:t>
      </w:r>
      <w:r>
        <w:rPr>
          <w:rFonts w:ascii="Times New Roman" w:hAnsi="Times New Roman"/>
          <w:color w:val="000000"/>
        </w:rPr>
        <w:t xml:space="preserve"> 未按本章第4.1.1项要求密封的投标文件，招标人将予以拒收。</w:t>
      </w:r>
    </w:p>
    <w:p>
      <w:pPr>
        <w:pStyle w:val="4"/>
        <w:spacing w:line="240" w:lineRule="auto"/>
        <w:ind w:firstLine="137"/>
        <w:rPr>
          <w:rFonts w:ascii="Times New Roman" w:hAnsi="Times New Roman"/>
          <w:color w:val="000000"/>
        </w:rPr>
      </w:pPr>
      <w:bookmarkStart w:id="151" w:name="_Toc13867"/>
      <w:r>
        <w:rPr>
          <w:rFonts w:ascii="Times New Roman" w:hAnsi="Times New Roman"/>
          <w:color w:val="000000"/>
        </w:rPr>
        <w:t xml:space="preserve">4.2 </w:t>
      </w:r>
      <w:r>
        <w:rPr>
          <w:rFonts w:hint="eastAsia" w:ascii="Times New Roman" w:hAnsi="Times New Roman"/>
          <w:color w:val="000000"/>
        </w:rPr>
        <w:t>投标文件的递交</w:t>
      </w:r>
      <w:bookmarkEnd w:id="151"/>
    </w:p>
    <w:p>
      <w:pPr>
        <w:spacing w:line="400" w:lineRule="exact"/>
        <w:ind w:firstLine="420" w:firstLineChars="200"/>
        <w:rPr>
          <w:rFonts w:ascii="Times New Roman" w:hAnsi="Times New Roman"/>
          <w:color w:val="000000"/>
        </w:rPr>
      </w:pPr>
      <w:r>
        <w:rPr>
          <w:rFonts w:ascii="Times New Roman" w:hAnsi="Times New Roman"/>
          <w:color w:val="000000"/>
        </w:rPr>
        <w:t>4.2.1 投标人应在投标人须知前附表规定的投标截止时间前递交投标文件。</w:t>
      </w:r>
    </w:p>
    <w:p>
      <w:pPr>
        <w:spacing w:line="400" w:lineRule="exact"/>
        <w:ind w:firstLine="420" w:firstLineChars="200"/>
        <w:rPr>
          <w:rFonts w:ascii="Times New Roman" w:hAnsi="Times New Roman"/>
          <w:color w:val="000000"/>
        </w:rPr>
      </w:pPr>
      <w:r>
        <w:rPr>
          <w:rFonts w:ascii="Times New Roman" w:hAnsi="Times New Roman"/>
          <w:color w:val="000000"/>
        </w:rPr>
        <w:t>4.2.2 投标人递交投标文件的地点：见投标人须知前附表。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4.2.3 除投标人须知前附表另有规定外，投标人所递交的投标文件不予退还。</w:t>
      </w:r>
    </w:p>
    <w:p>
      <w:pPr>
        <w:spacing w:line="400" w:lineRule="exact"/>
        <w:ind w:firstLine="420" w:firstLineChars="200"/>
        <w:rPr>
          <w:rFonts w:ascii="Times New Roman" w:hAnsi="Times New Roman"/>
        </w:rPr>
      </w:pPr>
      <w:r>
        <w:rPr>
          <w:rFonts w:ascii="Times New Roman" w:hAnsi="Times New Roman"/>
          <w:color w:val="000000"/>
        </w:rPr>
        <w:t>4.2.4 投标人</w:t>
      </w:r>
      <w:r>
        <w:rPr>
          <w:rFonts w:ascii="Times New Roman" w:hAnsi="Times New Roman"/>
        </w:rPr>
        <w:t>完成电子投标文件上传后，</w:t>
      </w:r>
      <w:r>
        <w:rPr>
          <w:rFonts w:ascii="Times New Roman" w:hAnsi="Times New Roman"/>
          <w:bCs/>
          <w:iCs/>
          <w:color w:val="000000"/>
        </w:rPr>
        <w:t>电子招标投标交易平台</w:t>
      </w:r>
      <w:r>
        <w:rPr>
          <w:rFonts w:ascii="Times New Roman" w:hAnsi="Times New Roman"/>
          <w:color w:val="000000"/>
        </w:rPr>
        <w:t>即时向投标人发出递交回执通知</w:t>
      </w:r>
      <w:r>
        <w:rPr>
          <w:rFonts w:ascii="Times New Roman" w:hAnsi="Times New Roman"/>
        </w:rPr>
        <w:t>。递交时间以递交回执通知载明的传输完成时间为准。</w:t>
      </w:r>
    </w:p>
    <w:p>
      <w:pPr>
        <w:spacing w:line="400" w:lineRule="exact"/>
        <w:ind w:firstLine="420" w:firstLineChars="200"/>
        <w:jc w:val="left"/>
        <w:rPr>
          <w:rFonts w:ascii="Times New Roman" w:hAnsi="Times New Roman"/>
        </w:rPr>
      </w:pPr>
      <w:r>
        <w:rPr>
          <w:rFonts w:ascii="Times New Roman" w:hAnsi="Times New Roman"/>
        </w:rPr>
        <w:t>4.2.5 逾期送达的投标文件，电子招标投标交易平台将予以拒收。</w:t>
      </w:r>
    </w:p>
    <w:p>
      <w:pPr>
        <w:pStyle w:val="4"/>
        <w:spacing w:line="240" w:lineRule="auto"/>
        <w:ind w:firstLine="137"/>
        <w:rPr>
          <w:rFonts w:ascii="Times New Roman" w:hAnsi="Times New Roman"/>
          <w:color w:val="000000"/>
        </w:rPr>
      </w:pPr>
      <w:bookmarkStart w:id="152" w:name="_Toc28170"/>
      <w:r>
        <w:rPr>
          <w:rFonts w:ascii="Times New Roman" w:hAnsi="Times New Roman"/>
          <w:color w:val="000000"/>
        </w:rPr>
        <w:t xml:space="preserve">4.3 </w:t>
      </w:r>
      <w:r>
        <w:rPr>
          <w:rFonts w:hint="eastAsia" w:ascii="Times New Roman" w:hAnsi="Times New Roman"/>
          <w:color w:val="000000"/>
        </w:rPr>
        <w:t>投标文件的修改与撤回</w:t>
      </w:r>
      <w:bookmarkEnd w:id="152"/>
    </w:p>
    <w:p>
      <w:pPr>
        <w:spacing w:line="400" w:lineRule="exact"/>
        <w:ind w:firstLine="420" w:firstLineChars="200"/>
        <w:rPr>
          <w:rFonts w:ascii="Times New Roman" w:hAnsi="Times New Roman"/>
          <w:color w:val="000000"/>
        </w:rPr>
      </w:pPr>
      <w:r>
        <w:rPr>
          <w:rFonts w:ascii="Times New Roman" w:hAnsi="Times New Roman"/>
          <w:color w:val="000000"/>
        </w:rPr>
        <w:t>4.3.1 在本章第4.2.1项规定的投标截止时间前，投标人可以修改或撤回已递交的投标文件。</w:t>
      </w:r>
    </w:p>
    <w:p>
      <w:pPr>
        <w:pStyle w:val="3"/>
        <w:rPr>
          <w:rFonts w:ascii="Times New Roman" w:hAnsi="Times New Roman"/>
          <w:color w:val="000000"/>
        </w:rPr>
      </w:pPr>
      <w:bookmarkStart w:id="153" w:name="_Toc32595"/>
      <w:r>
        <w:rPr>
          <w:rFonts w:ascii="Times New Roman" w:hAnsi="Times New Roman"/>
          <w:color w:val="000000"/>
        </w:rPr>
        <w:t xml:space="preserve">5. </w:t>
      </w:r>
      <w:r>
        <w:rPr>
          <w:rFonts w:hint="eastAsia" w:ascii="Times New Roman" w:hAnsi="Times New Roman"/>
          <w:color w:val="000000"/>
        </w:rPr>
        <w:t>开标</w:t>
      </w:r>
      <w:bookmarkEnd w:id="153"/>
    </w:p>
    <w:p>
      <w:pPr>
        <w:pStyle w:val="4"/>
        <w:spacing w:line="240" w:lineRule="auto"/>
        <w:ind w:firstLine="137"/>
        <w:rPr>
          <w:rFonts w:ascii="Times New Roman" w:hAnsi="Times New Roman"/>
          <w:color w:val="000000"/>
        </w:rPr>
      </w:pPr>
      <w:bookmarkStart w:id="154" w:name="_Toc23225"/>
      <w:r>
        <w:rPr>
          <w:rFonts w:ascii="Times New Roman" w:hAnsi="Times New Roman"/>
          <w:color w:val="000000"/>
        </w:rPr>
        <w:t xml:space="preserve">5.1 </w:t>
      </w:r>
      <w:r>
        <w:rPr>
          <w:rFonts w:hint="eastAsia" w:ascii="Times New Roman" w:hAnsi="Times New Roman"/>
          <w:color w:val="000000"/>
        </w:rPr>
        <w:t>开标时间和地点</w:t>
      </w:r>
      <w:bookmarkEnd w:id="154"/>
    </w:p>
    <w:p>
      <w:pPr>
        <w:spacing w:line="400" w:lineRule="exact"/>
        <w:ind w:firstLine="420" w:firstLineChars="200"/>
        <w:rPr>
          <w:rFonts w:ascii="Times New Roman" w:hAnsi="Times New Roman"/>
          <w:color w:val="000000"/>
        </w:rPr>
      </w:pPr>
      <w:r>
        <w:rPr>
          <w:rFonts w:ascii="Times New Roman" w:hAnsi="Times New Roman"/>
          <w:color w:val="000000"/>
        </w:rPr>
        <w:t>招标人在本章第4.2.1项规定的投标截止时间（开标时间）,通过</w:t>
      </w:r>
      <w:r>
        <w:rPr>
          <w:rFonts w:hint="eastAsia" w:ascii="Times New Roman" w:hAnsi="Times New Roman"/>
          <w:color w:val="000000"/>
          <w:lang w:val="en-US" w:eastAsia="zh-CN"/>
        </w:rPr>
        <w:t>呼和浩特市不见面开标大厅</w:t>
      </w:r>
      <w:r>
        <w:rPr>
          <w:rFonts w:ascii="Times New Roman" w:hAnsi="Times New Roman"/>
          <w:color w:val="000000"/>
        </w:rPr>
        <w:t>公开开标，所有投标人的法定代表人或其委托代理人应当准时参加。</w:t>
      </w:r>
    </w:p>
    <w:p>
      <w:pPr>
        <w:pStyle w:val="4"/>
        <w:spacing w:line="240" w:lineRule="auto"/>
        <w:ind w:firstLine="137"/>
        <w:rPr>
          <w:rFonts w:ascii="Times New Roman" w:hAnsi="Times New Roman"/>
          <w:color w:val="000000"/>
        </w:rPr>
      </w:pPr>
      <w:bookmarkStart w:id="155" w:name="_Toc11514"/>
      <w:r>
        <w:rPr>
          <w:rFonts w:ascii="Times New Roman" w:hAnsi="Times New Roman"/>
          <w:color w:val="000000"/>
        </w:rPr>
        <w:t xml:space="preserve">5.2 </w:t>
      </w:r>
      <w:r>
        <w:rPr>
          <w:rFonts w:hint="eastAsia" w:ascii="Times New Roman" w:hAnsi="Times New Roman"/>
          <w:color w:val="000000"/>
        </w:rPr>
        <w:t>开标程序</w:t>
      </w:r>
      <w:bookmarkEnd w:id="155"/>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见</w:t>
      </w:r>
      <w:r>
        <w:rPr>
          <w:rFonts w:hint="eastAsia" w:ascii="宋体" w:hAnsi="宋体" w:eastAsia="宋体" w:cs="宋体"/>
          <w:sz w:val="21"/>
          <w:szCs w:val="21"/>
          <w:highlight w:val="none"/>
        </w:rPr>
        <w:t>投标人须知前附表</w:t>
      </w:r>
    </w:p>
    <w:p>
      <w:pPr>
        <w:pStyle w:val="4"/>
        <w:spacing w:line="240" w:lineRule="auto"/>
        <w:ind w:firstLine="137"/>
        <w:rPr>
          <w:rFonts w:ascii="Times New Roman" w:hAnsi="Times New Roman"/>
          <w:color w:val="000000"/>
        </w:rPr>
      </w:pPr>
      <w:bookmarkStart w:id="156" w:name="_Toc4682"/>
      <w:r>
        <w:rPr>
          <w:rFonts w:ascii="Times New Roman" w:hAnsi="Times New Roman"/>
          <w:color w:val="000000"/>
        </w:rPr>
        <w:t xml:space="preserve">5.3 </w:t>
      </w:r>
      <w:r>
        <w:rPr>
          <w:rFonts w:hint="eastAsia" w:ascii="Times New Roman" w:hAnsi="Times New Roman"/>
          <w:color w:val="000000"/>
        </w:rPr>
        <w:t>开标异议</w:t>
      </w:r>
      <w:bookmarkEnd w:id="156"/>
    </w:p>
    <w:p>
      <w:pPr>
        <w:spacing w:line="400" w:lineRule="exact"/>
        <w:ind w:firstLine="359" w:firstLineChars="171"/>
        <w:rPr>
          <w:rFonts w:ascii="Times New Roman" w:hAnsi="Times New Roman"/>
          <w:color w:val="000000"/>
        </w:rPr>
      </w:pPr>
      <w:r>
        <w:rPr>
          <w:rFonts w:ascii="Times New Roman" w:hAnsi="Times New Roman"/>
          <w:color w:val="000000"/>
        </w:rPr>
        <w:t>投标人对开标有异议的，应当在开标现场提出，招标人当场作出答复，并制作记录。</w:t>
      </w:r>
    </w:p>
    <w:p>
      <w:pPr>
        <w:pStyle w:val="3"/>
        <w:rPr>
          <w:rFonts w:ascii="Times New Roman" w:hAnsi="Times New Roman"/>
          <w:color w:val="000000"/>
        </w:rPr>
      </w:pPr>
      <w:bookmarkStart w:id="157" w:name="_Toc29131"/>
      <w:r>
        <w:rPr>
          <w:rFonts w:ascii="Times New Roman" w:hAnsi="Times New Roman"/>
          <w:color w:val="000000"/>
        </w:rPr>
        <w:t xml:space="preserve">6. </w:t>
      </w:r>
      <w:r>
        <w:rPr>
          <w:rFonts w:hint="eastAsia" w:ascii="Times New Roman" w:hAnsi="Times New Roman"/>
          <w:color w:val="000000"/>
        </w:rPr>
        <w:t>评标</w:t>
      </w:r>
      <w:bookmarkEnd w:id="157"/>
    </w:p>
    <w:p>
      <w:pPr>
        <w:pStyle w:val="4"/>
        <w:spacing w:line="240" w:lineRule="auto"/>
        <w:ind w:firstLine="137"/>
        <w:rPr>
          <w:rFonts w:ascii="Times New Roman" w:hAnsi="Times New Roman"/>
          <w:color w:val="000000"/>
        </w:rPr>
      </w:pPr>
      <w:bookmarkStart w:id="158" w:name="_Toc31207"/>
      <w:r>
        <w:rPr>
          <w:rFonts w:ascii="Times New Roman" w:hAnsi="Times New Roman"/>
          <w:color w:val="000000"/>
        </w:rPr>
        <w:t xml:space="preserve">6.1 </w:t>
      </w:r>
      <w:r>
        <w:rPr>
          <w:rFonts w:hint="eastAsia" w:ascii="Times New Roman" w:hAnsi="Times New Roman"/>
          <w:color w:val="000000"/>
        </w:rPr>
        <w:t>评标委员会</w:t>
      </w:r>
      <w:bookmarkEnd w:id="158"/>
    </w:p>
    <w:p>
      <w:pPr>
        <w:spacing w:line="400" w:lineRule="exact"/>
        <w:ind w:firstLine="420" w:firstLineChars="200"/>
        <w:rPr>
          <w:rFonts w:ascii="Times New Roman" w:hAnsi="Times New Roman"/>
          <w:color w:val="000000"/>
        </w:rPr>
      </w:pPr>
      <w:r>
        <w:rPr>
          <w:rFonts w:ascii="Times New Roman" w:hAnsi="Times New Roman"/>
          <w:color w:val="000000"/>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6.1.2 评标委员会成员有下列情形之一的，应当回避：</w:t>
      </w:r>
    </w:p>
    <w:p>
      <w:pPr>
        <w:spacing w:line="400" w:lineRule="exact"/>
        <w:ind w:firstLine="718" w:firstLineChars="342"/>
        <w:rPr>
          <w:rFonts w:ascii="Times New Roman" w:hAnsi="Times New Roman"/>
          <w:color w:val="000000"/>
        </w:rPr>
      </w:pPr>
      <w:r>
        <w:rPr>
          <w:rFonts w:ascii="Times New Roman" w:hAnsi="Times New Roman"/>
          <w:color w:val="000000"/>
        </w:rPr>
        <w:t>（1）投标人或投标人主要负责人的近亲属；</w:t>
      </w:r>
    </w:p>
    <w:p>
      <w:pPr>
        <w:spacing w:line="400" w:lineRule="exact"/>
        <w:ind w:firstLine="718" w:firstLineChars="342"/>
        <w:rPr>
          <w:rFonts w:ascii="Times New Roman" w:hAnsi="Times New Roman"/>
          <w:color w:val="000000"/>
        </w:rPr>
      </w:pPr>
      <w:r>
        <w:rPr>
          <w:rFonts w:ascii="Times New Roman" w:hAnsi="Times New Roman"/>
          <w:color w:val="000000"/>
        </w:rPr>
        <w:t>（2）项目主管部门或者行政监督部门的人员；</w:t>
      </w:r>
    </w:p>
    <w:p>
      <w:pPr>
        <w:spacing w:line="400" w:lineRule="exact"/>
        <w:ind w:firstLine="718" w:firstLineChars="342"/>
        <w:rPr>
          <w:rFonts w:ascii="Times New Roman" w:hAnsi="Times New Roman"/>
          <w:color w:val="000000"/>
        </w:rPr>
      </w:pPr>
      <w:r>
        <w:rPr>
          <w:rFonts w:ascii="Times New Roman" w:hAnsi="Times New Roman"/>
          <w:color w:val="000000"/>
        </w:rPr>
        <w:t>（3）与投标人有经济利益关系，可能影响对投标公正评审的；</w:t>
      </w:r>
    </w:p>
    <w:p>
      <w:pPr>
        <w:spacing w:line="400" w:lineRule="exact"/>
        <w:ind w:firstLine="718" w:firstLineChars="342"/>
        <w:rPr>
          <w:rFonts w:ascii="Times New Roman" w:hAnsi="Times New Roman"/>
          <w:color w:val="000000"/>
        </w:rPr>
      </w:pPr>
      <w:r>
        <w:rPr>
          <w:rFonts w:ascii="Times New Roman" w:hAnsi="Times New Roman"/>
          <w:color w:val="000000"/>
        </w:rPr>
        <w:t>（4）曾因在招标、评</w:t>
      </w:r>
      <w:bookmarkStart w:id="159" w:name="_Toc352691499"/>
      <w:bookmarkStart w:id="160" w:name="_Toc247527580"/>
      <w:bookmarkStart w:id="161" w:name="_Toc369531543"/>
      <w:bookmarkStart w:id="162" w:name="_Toc384308237"/>
      <w:bookmarkStart w:id="163" w:name="_Toc152045555"/>
      <w:bookmarkStart w:id="164" w:name="_Toc300834976"/>
      <w:bookmarkStart w:id="165" w:name="_Toc152042331"/>
      <w:bookmarkStart w:id="166" w:name="_Toc361508612"/>
      <w:bookmarkStart w:id="167" w:name="_Toc6230"/>
      <w:bookmarkStart w:id="168" w:name="_Toc144974523"/>
      <w:bookmarkStart w:id="169" w:name="_Toc247513979"/>
      <w:r>
        <w:rPr>
          <w:rFonts w:ascii="Times New Roman" w:hAnsi="Times New Roman"/>
          <w:color w:val="000000"/>
        </w:rPr>
        <w:t>标以及其他</w:t>
      </w:r>
      <w:bookmarkEnd w:id="159"/>
      <w:bookmarkEnd w:id="160"/>
      <w:bookmarkEnd w:id="161"/>
      <w:bookmarkEnd w:id="162"/>
      <w:bookmarkEnd w:id="163"/>
      <w:bookmarkEnd w:id="164"/>
      <w:bookmarkEnd w:id="165"/>
      <w:bookmarkEnd w:id="166"/>
      <w:bookmarkEnd w:id="167"/>
      <w:bookmarkEnd w:id="168"/>
      <w:bookmarkEnd w:id="169"/>
      <w:r>
        <w:rPr>
          <w:rFonts w:ascii="Times New Roman" w:hAnsi="Times New Roman"/>
          <w:color w:val="000000"/>
        </w:rPr>
        <w:t>与</w:t>
      </w:r>
      <w:bookmarkStart w:id="170" w:name="_Toc247527581"/>
      <w:bookmarkStart w:id="171" w:name="_Toc17703"/>
      <w:bookmarkStart w:id="172" w:name="_Toc247513980"/>
      <w:bookmarkStart w:id="173" w:name="_Toc300834977"/>
      <w:bookmarkStart w:id="174" w:name="_Toc144974524"/>
      <w:bookmarkStart w:id="175" w:name="_Toc369531544"/>
      <w:bookmarkStart w:id="176" w:name="_Toc361508613"/>
      <w:bookmarkStart w:id="177" w:name="_Toc152045556"/>
      <w:bookmarkStart w:id="178" w:name="_Toc352691500"/>
      <w:bookmarkStart w:id="179" w:name="_Toc152042332"/>
      <w:bookmarkStart w:id="180" w:name="_Toc384308238"/>
      <w:r>
        <w:rPr>
          <w:rFonts w:ascii="Times New Roman" w:hAnsi="Times New Roman"/>
          <w:color w:val="000000"/>
        </w:rPr>
        <w:t>招标投标有关活动中从事违法行</w:t>
      </w:r>
      <w:bookmarkEnd w:id="170"/>
      <w:bookmarkEnd w:id="171"/>
      <w:bookmarkEnd w:id="172"/>
      <w:bookmarkEnd w:id="173"/>
      <w:bookmarkEnd w:id="174"/>
      <w:bookmarkEnd w:id="175"/>
      <w:bookmarkEnd w:id="176"/>
      <w:bookmarkEnd w:id="177"/>
      <w:bookmarkEnd w:id="178"/>
      <w:bookmarkEnd w:id="179"/>
      <w:bookmarkEnd w:id="180"/>
      <w:r>
        <w:rPr>
          <w:rFonts w:ascii="Times New Roman" w:hAnsi="Times New Roman"/>
          <w:color w:val="000000"/>
        </w:rPr>
        <w:t>为而受过行政处罚或刑事处罚的；</w:t>
      </w:r>
    </w:p>
    <w:p>
      <w:pPr>
        <w:spacing w:line="400" w:lineRule="exact"/>
        <w:ind w:firstLine="718" w:firstLineChars="342"/>
        <w:rPr>
          <w:rFonts w:ascii="Times New Roman" w:hAnsi="Times New Roman"/>
          <w:color w:val="000000"/>
        </w:rPr>
      </w:pPr>
      <w:r>
        <w:rPr>
          <w:rFonts w:ascii="Times New Roman" w:hAnsi="Times New Roman"/>
          <w:color w:val="000000"/>
        </w:rPr>
        <w:t>（5）与投标人有其他利害关系。</w:t>
      </w:r>
    </w:p>
    <w:p>
      <w:pPr>
        <w:spacing w:line="400" w:lineRule="exact"/>
        <w:ind w:firstLine="420" w:firstLineChars="200"/>
        <w:rPr>
          <w:rFonts w:ascii="Times New Roman" w:hAnsi="Times New Roman"/>
          <w:color w:val="000000"/>
          <w:highlight w:val="yellow"/>
        </w:rPr>
      </w:pPr>
      <w:commentRangeStart w:id="5"/>
      <w:r>
        <w:rPr>
          <w:rFonts w:ascii="Times New Roman" w:hAnsi="Times New Roman"/>
          <w:color w:val="000000"/>
          <w:highlight w:val="yellow"/>
        </w:rPr>
        <w:t>6.1.3 评标过程中，评标委员会成员有回避事由、擅离职守或者因健康等原因不能继续评标的，招标人有权更换。被更换的评标委员会成员作出的评审结论无效，由更换后的评标委员会成员重新进行评审。</w:t>
      </w:r>
      <w:commentRangeEnd w:id="5"/>
      <w:r>
        <w:commentReference w:id="5"/>
      </w:r>
    </w:p>
    <w:p>
      <w:pPr>
        <w:pStyle w:val="4"/>
        <w:spacing w:line="240" w:lineRule="auto"/>
        <w:ind w:firstLine="137"/>
        <w:rPr>
          <w:rFonts w:ascii="Times New Roman" w:hAnsi="Times New Roman"/>
          <w:color w:val="000000"/>
        </w:rPr>
      </w:pPr>
      <w:bookmarkStart w:id="181" w:name="_Toc12009"/>
      <w:r>
        <w:rPr>
          <w:rFonts w:ascii="Times New Roman" w:hAnsi="Times New Roman"/>
          <w:color w:val="000000"/>
        </w:rPr>
        <w:t xml:space="preserve">6.2 </w:t>
      </w:r>
      <w:r>
        <w:rPr>
          <w:rFonts w:hint="eastAsia" w:ascii="Times New Roman" w:hAnsi="Times New Roman"/>
          <w:color w:val="000000"/>
        </w:rPr>
        <w:t>评标原则</w:t>
      </w:r>
      <w:bookmarkEnd w:id="181"/>
    </w:p>
    <w:p>
      <w:pPr>
        <w:spacing w:line="400" w:lineRule="exact"/>
        <w:ind w:firstLine="420" w:firstLineChars="200"/>
        <w:rPr>
          <w:rFonts w:ascii="Times New Roman" w:hAnsi="Times New Roman"/>
          <w:color w:val="000000"/>
        </w:rPr>
      </w:pPr>
      <w:r>
        <w:rPr>
          <w:rFonts w:ascii="Times New Roman" w:hAnsi="Times New Roman"/>
          <w:color w:val="000000"/>
        </w:rPr>
        <w:t>评标活动遵循公平、公正、科学和择优的原</w:t>
      </w:r>
      <w:bookmarkStart w:id="182" w:name="_Toc361508614"/>
      <w:bookmarkStart w:id="183" w:name="_Toc352691501"/>
      <w:bookmarkStart w:id="184" w:name="_Toc247527582"/>
      <w:bookmarkStart w:id="185" w:name="_Toc384308239"/>
      <w:bookmarkStart w:id="186" w:name="_Toc152042333"/>
      <w:bookmarkStart w:id="187" w:name="_Toc247513981"/>
      <w:bookmarkStart w:id="188" w:name="_Toc300834978"/>
      <w:bookmarkStart w:id="189" w:name="_Toc144974525"/>
      <w:bookmarkStart w:id="190" w:name="_Toc152045557"/>
      <w:bookmarkStart w:id="191" w:name="_Toc369531545"/>
      <w:bookmarkStart w:id="192" w:name="_Toc18949"/>
      <w:r>
        <w:rPr>
          <w:rFonts w:ascii="Times New Roman" w:hAnsi="Times New Roman"/>
          <w:color w:val="000000"/>
        </w:rPr>
        <w:t>则。</w:t>
      </w:r>
    </w:p>
    <w:p>
      <w:pPr>
        <w:pStyle w:val="4"/>
        <w:spacing w:line="240" w:lineRule="auto"/>
        <w:ind w:firstLine="137"/>
        <w:rPr>
          <w:rFonts w:ascii="Times New Roman" w:hAnsi="Times New Roman"/>
          <w:color w:val="000000"/>
        </w:rPr>
      </w:pPr>
      <w:bookmarkStart w:id="193" w:name="_Toc9300"/>
      <w:r>
        <w:rPr>
          <w:rFonts w:ascii="Times New Roman" w:hAnsi="Times New Roman"/>
          <w:color w:val="000000"/>
        </w:rPr>
        <w:t xml:space="preserve">6.3 </w:t>
      </w:r>
      <w:r>
        <w:rPr>
          <w:rFonts w:hint="eastAsia" w:ascii="Times New Roman" w:hAnsi="Times New Roman"/>
          <w:color w:val="000000"/>
        </w:rPr>
        <w:t>评标</w:t>
      </w:r>
      <w:bookmarkEnd w:id="193"/>
    </w:p>
    <w:p>
      <w:pPr>
        <w:spacing w:line="400" w:lineRule="exact"/>
        <w:ind w:firstLine="420" w:firstLineChars="200"/>
        <w:rPr>
          <w:rFonts w:ascii="Times New Roman" w:hAnsi="Times New Roman"/>
          <w:color w:val="000000"/>
        </w:rPr>
      </w:pPr>
      <w:r>
        <w:rPr>
          <w:rFonts w:ascii="Times New Roman" w:hAnsi="Times New Roman"/>
          <w:color w:val="000000"/>
        </w:rPr>
        <w:t>6</w:t>
      </w:r>
      <w:bookmarkEnd w:id="182"/>
      <w:bookmarkEnd w:id="183"/>
      <w:bookmarkEnd w:id="184"/>
      <w:bookmarkEnd w:id="185"/>
      <w:bookmarkEnd w:id="186"/>
      <w:bookmarkEnd w:id="187"/>
      <w:bookmarkEnd w:id="188"/>
      <w:bookmarkEnd w:id="189"/>
      <w:bookmarkEnd w:id="190"/>
      <w:bookmarkEnd w:id="191"/>
      <w:bookmarkEnd w:id="192"/>
      <w:r>
        <w:rPr>
          <w:rFonts w:ascii="Times New Roman" w:hAnsi="Times New Roman"/>
          <w:color w:val="000000"/>
        </w:rPr>
        <w:t>.3.1评标委员会按照第三章“评标办法”规定的方法、评审因素、标准和程序对投标文件进行评审。第三章“评标办法”没有规定的方法、评审因素和标准，不作为评标依据。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Times New Roman" w:hAnsi="Times New Roman"/>
          <w:color w:val="000000"/>
        </w:rPr>
      </w:pPr>
      <w:r>
        <w:rPr>
          <w:rFonts w:ascii="Times New Roman" w:hAnsi="Times New Roman"/>
          <w:color w:val="000000"/>
        </w:rPr>
        <w:t>6.3.2评标完成后，评标委员会应当向招标人提交书面评标报告和中标候选人名单。评标委员会推荐中标</w:t>
      </w:r>
      <w:bookmarkStart w:id="194" w:name="_Toc12259"/>
      <w:bookmarkStart w:id="195" w:name="_Toc384308240"/>
      <w:bookmarkStart w:id="196" w:name="_Toc144974526"/>
      <w:bookmarkStart w:id="197" w:name="_Toc152045558"/>
      <w:bookmarkStart w:id="198" w:name="_Toc247513982"/>
      <w:bookmarkStart w:id="199" w:name="_Toc369531546"/>
      <w:bookmarkStart w:id="200" w:name="_Toc152042334"/>
      <w:bookmarkStart w:id="201" w:name="_Toc352691502"/>
      <w:bookmarkStart w:id="202" w:name="_Toc300834979"/>
      <w:bookmarkStart w:id="203" w:name="_Toc361508615"/>
      <w:bookmarkStart w:id="204" w:name="_Toc247527583"/>
      <w:r>
        <w:rPr>
          <w:rFonts w:ascii="Times New Roman" w:hAnsi="Times New Roman"/>
          <w:color w:val="000000"/>
        </w:rPr>
        <w:t>候选人的人数见投标人须知前附</w:t>
      </w:r>
      <w:bookmarkEnd w:id="194"/>
      <w:bookmarkEnd w:id="195"/>
      <w:bookmarkEnd w:id="196"/>
      <w:bookmarkEnd w:id="197"/>
      <w:bookmarkEnd w:id="198"/>
      <w:bookmarkEnd w:id="199"/>
      <w:bookmarkEnd w:id="200"/>
      <w:bookmarkEnd w:id="201"/>
      <w:bookmarkEnd w:id="202"/>
      <w:bookmarkEnd w:id="203"/>
      <w:bookmarkEnd w:id="204"/>
      <w:r>
        <w:rPr>
          <w:rFonts w:ascii="Times New Roman" w:hAnsi="Times New Roman"/>
          <w:color w:val="000000"/>
        </w:rPr>
        <w:t>表。</w:t>
      </w:r>
    </w:p>
    <w:p>
      <w:pPr>
        <w:pStyle w:val="3"/>
        <w:rPr>
          <w:rFonts w:hint="eastAsia" w:ascii="Times New Roman" w:hAnsi="Times New Roman"/>
          <w:color w:val="000000"/>
          <w:lang w:val="en-US" w:eastAsia="zh-CN"/>
        </w:rPr>
      </w:pPr>
      <w:bookmarkStart w:id="205" w:name="_Toc20843"/>
      <w:bookmarkStart w:id="206" w:name="_Toc25441"/>
      <w:r>
        <w:rPr>
          <w:rFonts w:hint="eastAsia" w:ascii="Times New Roman" w:hAnsi="Times New Roman"/>
          <w:color w:val="000000"/>
          <w:lang w:val="en-US" w:eastAsia="zh-CN"/>
        </w:rPr>
        <w:t>7.定标</w:t>
      </w:r>
      <w:bookmarkEnd w:id="205"/>
      <w:bookmarkEnd w:id="206"/>
    </w:p>
    <w:p>
      <w:pPr>
        <w:pStyle w:val="4"/>
        <w:spacing w:line="240" w:lineRule="auto"/>
        <w:ind w:firstLine="137"/>
        <w:rPr>
          <w:rFonts w:hint="eastAsia" w:ascii="Times New Roman" w:hAnsi="Times New Roman"/>
          <w:color w:val="000000"/>
          <w:lang w:val="en-US" w:eastAsia="zh-CN"/>
        </w:rPr>
      </w:pPr>
      <w:bookmarkStart w:id="207" w:name="_Toc527"/>
      <w:bookmarkStart w:id="208" w:name="_Toc17665"/>
      <w:r>
        <w:rPr>
          <w:rFonts w:hint="eastAsia" w:ascii="Times New Roman" w:hAnsi="Times New Roman"/>
          <w:color w:val="000000"/>
          <w:lang w:val="en-US" w:eastAsia="zh-CN"/>
        </w:rPr>
        <w:t>7.1 定标委员会</w:t>
      </w:r>
      <w:bookmarkEnd w:id="207"/>
      <w:bookmarkEnd w:id="208"/>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见</w:t>
      </w:r>
      <w:r>
        <w:rPr>
          <w:rFonts w:hint="eastAsia" w:ascii="宋体" w:hAnsi="宋体" w:eastAsia="宋体" w:cs="宋体"/>
          <w:sz w:val="21"/>
          <w:szCs w:val="21"/>
          <w:highlight w:val="none"/>
        </w:rPr>
        <w:t>投标人须知前附表</w:t>
      </w:r>
    </w:p>
    <w:p>
      <w:pPr>
        <w:pStyle w:val="4"/>
        <w:spacing w:line="240" w:lineRule="auto"/>
        <w:ind w:firstLine="137"/>
        <w:rPr>
          <w:rFonts w:hint="eastAsia" w:ascii="Times New Roman" w:hAnsi="Times New Roman"/>
          <w:color w:val="000000"/>
          <w:lang w:val="en-US" w:eastAsia="zh-CN"/>
        </w:rPr>
      </w:pPr>
      <w:bookmarkStart w:id="209" w:name="_Toc20727"/>
      <w:bookmarkStart w:id="210" w:name="_Toc26773"/>
      <w:r>
        <w:rPr>
          <w:rFonts w:hint="eastAsia" w:ascii="Times New Roman" w:hAnsi="Times New Roman"/>
          <w:color w:val="000000"/>
          <w:lang w:val="en-US" w:eastAsia="zh-CN"/>
        </w:rPr>
        <w:t>7.2 定标原则</w:t>
      </w:r>
      <w:bookmarkEnd w:id="209"/>
      <w:bookmarkEnd w:id="210"/>
      <w:r>
        <w:rPr>
          <w:rFonts w:hint="eastAsia" w:ascii="Times New Roman" w:hAnsi="Times New Roman"/>
          <w:color w:val="000000"/>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commentReference w:id="6"/>
      </w:r>
      <w:r>
        <w:rPr>
          <w:rFonts w:hint="eastAsia" w:ascii="宋体" w:hAnsi="宋体" w:eastAsia="宋体" w:cs="宋体"/>
          <w:sz w:val="21"/>
          <w:szCs w:val="21"/>
          <w:lang w:val="en-US" w:eastAsia="zh-CN"/>
        </w:rPr>
        <w:t>定标委员会成员应当客观、公正履职，在未公示中标结果前，对定标过程和结果严格保密，对所提出的定标意见承担个人责任。</w:t>
      </w:r>
    </w:p>
    <w:p>
      <w:pPr>
        <w:pStyle w:val="4"/>
        <w:spacing w:line="240" w:lineRule="auto"/>
        <w:ind w:firstLine="137"/>
        <w:rPr>
          <w:rFonts w:hint="eastAsia" w:ascii="Times New Roman" w:hAnsi="Times New Roman"/>
          <w:color w:val="000000"/>
          <w:lang w:val="en-US" w:eastAsia="zh-CN"/>
        </w:rPr>
      </w:pPr>
      <w:bookmarkStart w:id="211" w:name="_Toc11041"/>
      <w:bookmarkStart w:id="212" w:name="_Toc19271"/>
      <w:r>
        <w:rPr>
          <w:rFonts w:hint="eastAsia" w:ascii="Times New Roman" w:hAnsi="Times New Roman"/>
          <w:color w:val="000000"/>
          <w:lang w:val="en-US" w:eastAsia="zh-CN"/>
        </w:rPr>
        <w:t>7.3 定标</w:t>
      </w:r>
      <w:bookmarkEnd w:id="211"/>
      <w:bookmarkEnd w:id="212"/>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000000"/>
        </w:rPr>
      </w:pPr>
      <w:r>
        <w:rPr>
          <w:rFonts w:hint="eastAsia" w:ascii="宋体" w:hAnsi="宋体" w:eastAsia="宋体" w:cs="宋体"/>
          <w:sz w:val="21"/>
          <w:szCs w:val="21"/>
          <w:lang w:val="en-US" w:eastAsia="zh-CN"/>
        </w:rPr>
        <w:t>定标</w:t>
      </w:r>
      <w:r>
        <w:rPr>
          <w:rFonts w:hint="eastAsia" w:ascii="宋体" w:hAnsi="宋体" w:eastAsia="宋体" w:cs="宋体"/>
          <w:sz w:val="21"/>
          <w:szCs w:val="21"/>
        </w:rPr>
        <w:t>委员会按照第</w:t>
      </w:r>
      <w:r>
        <w:rPr>
          <w:rFonts w:hint="eastAsia" w:ascii="宋体" w:hAnsi="宋体" w:eastAsia="宋体" w:cs="宋体"/>
          <w:sz w:val="21"/>
          <w:szCs w:val="21"/>
          <w:lang w:val="en-US" w:eastAsia="zh-CN"/>
        </w:rPr>
        <w:t>四</w:t>
      </w:r>
      <w:r>
        <w:rPr>
          <w:rFonts w:hint="eastAsia" w:ascii="宋体" w:hAnsi="宋体" w:eastAsia="宋体" w:cs="宋体"/>
          <w:sz w:val="21"/>
          <w:szCs w:val="21"/>
        </w:rPr>
        <w:t>章“</w:t>
      </w:r>
      <w:r>
        <w:rPr>
          <w:rFonts w:hint="eastAsia" w:ascii="宋体" w:hAnsi="宋体" w:eastAsia="宋体" w:cs="宋体"/>
          <w:sz w:val="21"/>
          <w:szCs w:val="21"/>
          <w:lang w:val="en-US" w:eastAsia="zh-CN"/>
        </w:rPr>
        <w:t>定标</w:t>
      </w:r>
      <w:r>
        <w:rPr>
          <w:rFonts w:hint="eastAsia" w:ascii="宋体" w:hAnsi="宋体" w:eastAsia="宋体" w:cs="宋体"/>
          <w:sz w:val="21"/>
          <w:szCs w:val="21"/>
        </w:rPr>
        <w:t>办法”规定的方法、</w:t>
      </w:r>
      <w:r>
        <w:rPr>
          <w:rFonts w:hint="eastAsia" w:ascii="宋体" w:hAnsi="宋体" w:eastAsia="宋体" w:cs="宋体"/>
          <w:sz w:val="21"/>
          <w:szCs w:val="21"/>
          <w:lang w:val="en-US" w:eastAsia="zh-CN"/>
        </w:rPr>
        <w:t>择优</w:t>
      </w:r>
      <w:r>
        <w:rPr>
          <w:rFonts w:hint="eastAsia" w:ascii="宋体" w:hAnsi="宋体" w:eastAsia="宋体" w:cs="宋体"/>
          <w:sz w:val="21"/>
          <w:szCs w:val="21"/>
        </w:rPr>
        <w:t>因素、标准和程序对</w:t>
      </w:r>
      <w:r>
        <w:rPr>
          <w:rFonts w:hint="eastAsia" w:ascii="宋体" w:hAnsi="宋体" w:cs="宋体"/>
          <w:sz w:val="21"/>
          <w:szCs w:val="21"/>
          <w:lang w:val="en-US" w:eastAsia="zh-CN"/>
        </w:rPr>
        <w:t>中标候选人</w:t>
      </w:r>
      <w:r>
        <w:rPr>
          <w:rFonts w:hint="eastAsia" w:ascii="宋体" w:hAnsi="宋体" w:eastAsia="宋体" w:cs="宋体"/>
          <w:sz w:val="21"/>
          <w:szCs w:val="21"/>
        </w:rPr>
        <w:t>进行</w:t>
      </w:r>
      <w:r>
        <w:rPr>
          <w:rFonts w:hint="eastAsia" w:ascii="宋体" w:hAnsi="宋体" w:eastAsia="宋体" w:cs="宋体"/>
          <w:sz w:val="21"/>
          <w:szCs w:val="21"/>
          <w:lang w:val="en-US" w:eastAsia="zh-CN"/>
        </w:rPr>
        <w:t>择优</w:t>
      </w:r>
      <w:r>
        <w:rPr>
          <w:rFonts w:hint="eastAsia" w:ascii="宋体" w:hAnsi="宋体" w:eastAsia="宋体" w:cs="宋体"/>
          <w:sz w:val="21"/>
          <w:szCs w:val="21"/>
        </w:rPr>
        <w:t>。第</w:t>
      </w:r>
      <w:r>
        <w:rPr>
          <w:rFonts w:hint="eastAsia" w:ascii="宋体" w:hAnsi="宋体" w:eastAsia="宋体" w:cs="宋体"/>
          <w:sz w:val="21"/>
          <w:szCs w:val="21"/>
          <w:lang w:val="en-US" w:eastAsia="zh-CN"/>
        </w:rPr>
        <w:t>四</w:t>
      </w:r>
      <w:r>
        <w:rPr>
          <w:rFonts w:hint="eastAsia" w:ascii="宋体" w:hAnsi="宋体" w:eastAsia="宋体" w:cs="宋体"/>
          <w:sz w:val="21"/>
          <w:szCs w:val="21"/>
        </w:rPr>
        <w:t>章“</w:t>
      </w:r>
      <w:r>
        <w:rPr>
          <w:rFonts w:hint="eastAsia" w:ascii="宋体" w:hAnsi="宋体" w:eastAsia="宋体" w:cs="宋体"/>
          <w:sz w:val="21"/>
          <w:szCs w:val="21"/>
          <w:lang w:val="en-US" w:eastAsia="zh-CN"/>
        </w:rPr>
        <w:t>定标</w:t>
      </w:r>
      <w:r>
        <w:rPr>
          <w:rFonts w:hint="eastAsia" w:ascii="宋体" w:hAnsi="宋体" w:eastAsia="宋体" w:cs="宋体"/>
          <w:sz w:val="21"/>
          <w:szCs w:val="21"/>
        </w:rPr>
        <w:t>办法”没有规定的方法、</w:t>
      </w:r>
      <w:r>
        <w:rPr>
          <w:rFonts w:hint="eastAsia" w:ascii="宋体" w:hAnsi="宋体" w:eastAsia="宋体" w:cs="宋体"/>
          <w:sz w:val="21"/>
          <w:szCs w:val="21"/>
          <w:lang w:val="en-US" w:eastAsia="zh-CN"/>
        </w:rPr>
        <w:t>择优</w:t>
      </w:r>
      <w:r>
        <w:rPr>
          <w:rFonts w:hint="eastAsia" w:ascii="宋体" w:hAnsi="宋体" w:eastAsia="宋体" w:cs="宋体"/>
          <w:sz w:val="21"/>
          <w:szCs w:val="21"/>
        </w:rPr>
        <w:t>因素和标准，不作为</w:t>
      </w:r>
      <w:r>
        <w:rPr>
          <w:rFonts w:hint="eastAsia" w:ascii="宋体" w:hAnsi="宋体" w:eastAsia="宋体" w:cs="宋体"/>
          <w:sz w:val="21"/>
          <w:szCs w:val="21"/>
          <w:lang w:val="en-US" w:eastAsia="zh-CN"/>
        </w:rPr>
        <w:t>择优</w:t>
      </w:r>
      <w:r>
        <w:rPr>
          <w:rFonts w:hint="eastAsia" w:ascii="宋体" w:hAnsi="宋体" w:eastAsia="宋体" w:cs="宋体"/>
          <w:sz w:val="21"/>
          <w:szCs w:val="21"/>
        </w:rPr>
        <w:t>依据。</w:t>
      </w:r>
    </w:p>
    <w:p>
      <w:pPr>
        <w:pStyle w:val="3"/>
        <w:rPr>
          <w:rFonts w:ascii="Times New Roman" w:hAnsi="Times New Roman"/>
          <w:color w:val="000000"/>
        </w:rPr>
      </w:pPr>
      <w:bookmarkStart w:id="213" w:name="_Toc8919"/>
      <w:r>
        <w:rPr>
          <w:rFonts w:hint="eastAsia" w:ascii="Times New Roman" w:hAnsi="Times New Roman"/>
          <w:color w:val="000000"/>
          <w:lang w:val="en-US" w:eastAsia="zh-CN"/>
        </w:rPr>
        <w:t>8</w:t>
      </w:r>
      <w:r>
        <w:rPr>
          <w:rFonts w:ascii="Times New Roman" w:hAnsi="Times New Roman"/>
          <w:color w:val="000000"/>
        </w:rPr>
        <w:t xml:space="preserve">. </w:t>
      </w:r>
      <w:r>
        <w:rPr>
          <w:rFonts w:hint="eastAsia" w:ascii="Times New Roman" w:hAnsi="Times New Roman"/>
          <w:color w:val="000000"/>
        </w:rPr>
        <w:t>合同授予</w:t>
      </w:r>
      <w:bookmarkEnd w:id="213"/>
    </w:p>
    <w:p>
      <w:pPr>
        <w:pStyle w:val="4"/>
        <w:spacing w:line="240" w:lineRule="auto"/>
        <w:ind w:firstLine="137"/>
        <w:rPr>
          <w:rFonts w:ascii="Times New Roman" w:hAnsi="Times New Roman"/>
          <w:color w:val="000000"/>
        </w:rPr>
      </w:pPr>
      <w:bookmarkStart w:id="214" w:name="_Toc22677"/>
      <w:r>
        <w:rPr>
          <w:rFonts w:hint="eastAsia" w:ascii="Times New Roman" w:hAnsi="Times New Roman"/>
          <w:color w:val="000000"/>
          <w:lang w:val="en-US" w:eastAsia="zh-CN"/>
        </w:rPr>
        <w:t>8</w:t>
      </w:r>
      <w:r>
        <w:rPr>
          <w:rFonts w:ascii="Times New Roman" w:hAnsi="Times New Roman"/>
          <w:color w:val="000000"/>
        </w:rPr>
        <w:t xml:space="preserve">.1 </w:t>
      </w:r>
      <w:r>
        <w:rPr>
          <w:rFonts w:hint="eastAsia" w:ascii="Times New Roman" w:hAnsi="Times New Roman"/>
          <w:color w:val="000000"/>
        </w:rPr>
        <w:t>中标候选人公示</w:t>
      </w:r>
      <w:bookmarkEnd w:id="214"/>
    </w:p>
    <w:p>
      <w:pPr>
        <w:spacing w:line="400" w:lineRule="exact"/>
        <w:ind w:firstLine="420" w:firstLineChars="200"/>
        <w:rPr>
          <w:rFonts w:ascii="Times New Roman" w:hAnsi="Times New Roman"/>
          <w:color w:val="000000"/>
        </w:rPr>
      </w:pPr>
      <w:r>
        <w:rPr>
          <w:rFonts w:ascii="Times New Roman" w:hAnsi="Times New Roman"/>
          <w:color w:val="000000"/>
        </w:rPr>
        <w:t>招标人在收到评标报告之日起3日内，公示期不得少于3天。</w:t>
      </w:r>
    </w:p>
    <w:p>
      <w:pPr>
        <w:pStyle w:val="4"/>
        <w:spacing w:line="240" w:lineRule="auto"/>
        <w:ind w:firstLine="137"/>
        <w:rPr>
          <w:rFonts w:ascii="Times New Roman" w:hAnsi="Times New Roman"/>
          <w:color w:val="000000"/>
        </w:rPr>
      </w:pPr>
      <w:bookmarkStart w:id="215" w:name="_Toc4070"/>
      <w:r>
        <w:rPr>
          <w:rFonts w:hint="eastAsia" w:ascii="Times New Roman" w:hAnsi="Times New Roman"/>
          <w:color w:val="000000"/>
          <w:lang w:val="en-US" w:eastAsia="zh-CN"/>
        </w:rPr>
        <w:t>8</w:t>
      </w:r>
      <w:r>
        <w:rPr>
          <w:rFonts w:ascii="Times New Roman" w:hAnsi="Times New Roman"/>
          <w:color w:val="000000"/>
        </w:rPr>
        <w:t xml:space="preserve">.2 </w:t>
      </w:r>
      <w:r>
        <w:rPr>
          <w:rFonts w:hint="eastAsia" w:ascii="Times New Roman" w:hAnsi="Times New Roman"/>
          <w:color w:val="000000"/>
        </w:rPr>
        <w:t>评标结果异议</w:t>
      </w:r>
      <w:bookmarkEnd w:id="215"/>
    </w:p>
    <w:p>
      <w:pPr>
        <w:spacing w:line="400" w:lineRule="exact"/>
        <w:ind w:firstLine="420" w:firstLineChars="200"/>
        <w:rPr>
          <w:rFonts w:ascii="Times New Roman" w:hAnsi="Times New Roman"/>
          <w:color w:val="000000"/>
        </w:rPr>
      </w:pPr>
      <w:r>
        <w:rPr>
          <w:rFonts w:ascii="Times New Roman" w:hAnsi="Times New Roman"/>
          <w:color w:val="000000"/>
        </w:rPr>
        <w:t>投标人或者其他利</w:t>
      </w:r>
      <w:bookmarkStart w:id="216" w:name="_Toc247527586"/>
      <w:bookmarkStart w:id="217" w:name="_Toc152042337"/>
      <w:bookmarkStart w:id="218" w:name="_Toc352691505"/>
      <w:bookmarkStart w:id="219" w:name="_Toc144974529"/>
      <w:bookmarkStart w:id="220" w:name="_Toc152045561"/>
      <w:bookmarkStart w:id="221" w:name="_Toc30095"/>
      <w:bookmarkStart w:id="222" w:name="_Toc300834982"/>
      <w:bookmarkStart w:id="223" w:name="_Toc247513985"/>
      <w:bookmarkStart w:id="224" w:name="_Toc369531549"/>
      <w:bookmarkStart w:id="225" w:name="_Toc361508618"/>
      <w:bookmarkStart w:id="226" w:name="_Toc384308243"/>
      <w:r>
        <w:rPr>
          <w:rFonts w:ascii="Times New Roman" w:hAnsi="Times New Roman"/>
          <w:color w:val="000000"/>
        </w:rPr>
        <w:t>害关系人对评标结</w:t>
      </w:r>
      <w:bookmarkEnd w:id="216"/>
      <w:bookmarkEnd w:id="217"/>
      <w:bookmarkEnd w:id="218"/>
      <w:bookmarkEnd w:id="219"/>
      <w:bookmarkEnd w:id="220"/>
      <w:bookmarkEnd w:id="221"/>
      <w:bookmarkEnd w:id="222"/>
      <w:bookmarkEnd w:id="223"/>
      <w:bookmarkEnd w:id="224"/>
      <w:bookmarkEnd w:id="225"/>
      <w:bookmarkEnd w:id="226"/>
      <w:r>
        <w:rPr>
          <w:rFonts w:ascii="Times New Roman" w:hAnsi="Times New Roman"/>
          <w:color w:val="000000"/>
        </w:rPr>
        <w:t>果有异议的，应当在中标候选人公示期间提出。招标人将在收到异议之日起3日内作出答复；作出答复前，将暂停招标投标活动。</w:t>
      </w:r>
    </w:p>
    <w:p>
      <w:pPr>
        <w:pStyle w:val="4"/>
        <w:spacing w:line="240" w:lineRule="auto"/>
        <w:ind w:firstLine="137"/>
        <w:rPr>
          <w:rFonts w:ascii="Times New Roman" w:hAnsi="Times New Roman"/>
          <w:color w:val="000000"/>
        </w:rPr>
      </w:pPr>
      <w:bookmarkStart w:id="227" w:name="_Toc4805"/>
      <w:r>
        <w:rPr>
          <w:rFonts w:hint="eastAsia" w:ascii="Times New Roman" w:hAnsi="Times New Roman"/>
          <w:color w:val="000000"/>
          <w:lang w:val="en-US" w:eastAsia="zh-CN"/>
        </w:rPr>
        <w:t>8</w:t>
      </w:r>
      <w:r>
        <w:rPr>
          <w:rFonts w:ascii="Times New Roman" w:hAnsi="Times New Roman"/>
          <w:color w:val="000000"/>
        </w:rPr>
        <w:t xml:space="preserve">.3 </w:t>
      </w:r>
      <w:r>
        <w:rPr>
          <w:rFonts w:hint="eastAsia" w:ascii="Times New Roman" w:hAnsi="Times New Roman"/>
          <w:color w:val="000000"/>
        </w:rPr>
        <w:t>中标候选人履约能力审查</w:t>
      </w:r>
      <w:bookmarkEnd w:id="227"/>
    </w:p>
    <w:p>
      <w:pPr>
        <w:spacing w:line="400" w:lineRule="exact"/>
        <w:ind w:firstLine="420" w:firstLineChars="200"/>
        <w:rPr>
          <w:rFonts w:ascii="Times New Roman" w:hAnsi="Times New Roman"/>
          <w:color w:val="000000"/>
        </w:rPr>
      </w:pPr>
      <w:r>
        <w:rPr>
          <w:rFonts w:ascii="Times New Roman" w:hAnsi="Times New Roman"/>
          <w:color w:val="000000"/>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line="240" w:lineRule="auto"/>
        <w:ind w:firstLine="137"/>
        <w:rPr>
          <w:rFonts w:ascii="Times New Roman" w:hAnsi="Times New Roman"/>
          <w:color w:val="000000"/>
        </w:rPr>
      </w:pPr>
      <w:bookmarkStart w:id="228" w:name="_Toc14434"/>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4</w:t>
      </w:r>
      <w:r>
        <w:rPr>
          <w:rFonts w:ascii="Times New Roman" w:hAnsi="Times New Roman"/>
          <w:color w:val="000000"/>
        </w:rPr>
        <w:t xml:space="preserve"> </w:t>
      </w:r>
      <w:r>
        <w:rPr>
          <w:rFonts w:hint="eastAsia" w:ascii="Times New Roman" w:hAnsi="Times New Roman"/>
          <w:color w:val="000000"/>
        </w:rPr>
        <w:t>中标通知</w:t>
      </w:r>
      <w:bookmarkEnd w:id="228"/>
    </w:p>
    <w:p>
      <w:pPr>
        <w:spacing w:line="400" w:lineRule="exact"/>
        <w:ind w:firstLine="420" w:firstLineChars="200"/>
        <w:rPr>
          <w:rFonts w:ascii="Times New Roman" w:hAnsi="Times New Roman"/>
          <w:color w:val="000000"/>
        </w:rPr>
      </w:pPr>
      <w:r>
        <w:rPr>
          <w:rFonts w:ascii="Times New Roman" w:hAnsi="Times New Roman"/>
          <w:color w:val="000000"/>
        </w:rPr>
        <w:t>在本章第3.3款规定的投标有效期内，招标人以书面形式向中标人发出中标</w:t>
      </w:r>
      <w:bookmarkStart w:id="229" w:name="_Toc369531550"/>
      <w:bookmarkStart w:id="230" w:name="_Toc361508619"/>
      <w:bookmarkStart w:id="231" w:name="_Toc300834983"/>
      <w:bookmarkStart w:id="232" w:name="_Toc352691506"/>
      <w:bookmarkStart w:id="233" w:name="_Toc384308244"/>
      <w:bookmarkStart w:id="234" w:name="_Toc5668"/>
      <w:r>
        <w:rPr>
          <w:rFonts w:ascii="Times New Roman" w:hAnsi="Times New Roman"/>
          <w:color w:val="000000"/>
        </w:rPr>
        <w:t>通知书，同时将中</w:t>
      </w:r>
      <w:bookmarkEnd w:id="229"/>
      <w:bookmarkEnd w:id="230"/>
      <w:bookmarkEnd w:id="231"/>
      <w:bookmarkEnd w:id="232"/>
      <w:bookmarkEnd w:id="233"/>
      <w:bookmarkEnd w:id="234"/>
      <w:r>
        <w:rPr>
          <w:rFonts w:ascii="Times New Roman" w:hAnsi="Times New Roman"/>
          <w:color w:val="000000"/>
        </w:rPr>
        <w:t>标结果通知未中标的投标人。</w:t>
      </w:r>
    </w:p>
    <w:p>
      <w:pPr>
        <w:pStyle w:val="4"/>
        <w:spacing w:line="240" w:lineRule="auto"/>
        <w:ind w:firstLine="137"/>
        <w:rPr>
          <w:rFonts w:ascii="Times New Roman" w:hAnsi="Times New Roman"/>
          <w:color w:val="000000"/>
        </w:rPr>
      </w:pPr>
      <w:bookmarkStart w:id="235" w:name="_Toc719"/>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 xml:space="preserve"> </w:t>
      </w:r>
      <w:r>
        <w:rPr>
          <w:rFonts w:hint="eastAsia" w:ascii="Times New Roman" w:hAnsi="Times New Roman"/>
          <w:color w:val="000000"/>
        </w:rPr>
        <w:t>履约保证金</w:t>
      </w:r>
      <w:bookmarkEnd w:id="235"/>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8.5</w:t>
      </w:r>
      <w:r>
        <w:rPr>
          <w:rFonts w:ascii="Times New Roman" w:hAnsi="Times New Roman"/>
          <w:color w:val="000000"/>
        </w:rPr>
        <w:t xml:space="preserve">.1 </w:t>
      </w:r>
      <w:r>
        <w:rPr>
          <w:rFonts w:hint="eastAsia" w:ascii="Times New Roman" w:hAnsi="Times New Roman"/>
          <w:color w:val="000000"/>
        </w:rPr>
        <w:t>在签订合同前，</w:t>
      </w:r>
      <w:r>
        <w:rPr>
          <w:rFonts w:ascii="Times New Roman" w:hAnsi="Times New Roman"/>
          <w:color w:val="000000"/>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8.5</w:t>
      </w:r>
      <w:r>
        <w:rPr>
          <w:rFonts w:ascii="Times New Roman" w:hAnsi="Times New Roman"/>
          <w:color w:val="000000"/>
        </w:rPr>
        <w:t>.2 中标人不能按本章第</w:t>
      </w: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.1项要求提交履约保证金的，视为放弃中标，其投标保证金不予退还，给招标人造成的损失超过投标保证金数额的，中标人还应当对超过部分予以赔偿。</w:t>
      </w:r>
    </w:p>
    <w:p>
      <w:pPr>
        <w:pStyle w:val="4"/>
        <w:spacing w:line="240" w:lineRule="auto"/>
        <w:ind w:firstLine="137"/>
        <w:rPr>
          <w:rFonts w:ascii="Times New Roman" w:hAnsi="Times New Roman"/>
          <w:color w:val="000000"/>
        </w:rPr>
      </w:pPr>
      <w:bookmarkStart w:id="236" w:name="_Toc24551"/>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 xml:space="preserve"> </w:t>
      </w:r>
      <w:r>
        <w:rPr>
          <w:rFonts w:hint="eastAsia" w:ascii="Times New Roman" w:hAnsi="Times New Roman"/>
          <w:color w:val="000000"/>
        </w:rPr>
        <w:t>签订合同</w:t>
      </w:r>
      <w:bookmarkEnd w:id="236"/>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.1 招标人和中标人应当在中标通知书发出之日起30日内，根据招标文件和中标人的投标文件订立书面合同。中标人</w:t>
      </w:r>
      <w:r>
        <w:t>无正当理由</w:t>
      </w:r>
      <w:r>
        <w:rPr>
          <w:rFonts w:hint="eastAsia"/>
        </w:rPr>
        <w:t>拒签</w:t>
      </w:r>
      <w:r>
        <w:t>合同，在签订合同时向招标人提出附加条件，或者不按照招标文件要求提交履约保证金的</w:t>
      </w:r>
      <w:r>
        <w:rPr>
          <w:rFonts w:ascii="Times New Roman" w:hAnsi="Times New Roman"/>
          <w:color w:val="000000"/>
        </w:rPr>
        <w:t>，招标人有权取消其中标资格，其投标保证金不予退还；给招标人造成的损失超过投标保证金数额的，中标人还应当对超过部分予以赔偿。</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.2 发出中标通知书后，招标人无正当理由拒签合同，或者</w:t>
      </w:r>
      <w:r>
        <w:t>在签订合同时</w:t>
      </w:r>
      <w:r>
        <w:rPr>
          <w:rFonts w:hint="eastAsia"/>
        </w:rPr>
        <w:t>向中标人</w:t>
      </w:r>
      <w:r>
        <w:rPr>
          <w:rFonts w:ascii="Times New Roman" w:hAnsi="Times New Roman"/>
          <w:color w:val="000000"/>
        </w:rPr>
        <w:t>提出附加条件的，招标人向中标人退还投标保证金；给中标人造成损失的，还应当赔偿损失。</w:t>
      </w:r>
    </w:p>
    <w:p>
      <w:pPr>
        <w:spacing w:line="400" w:lineRule="exact"/>
        <w:ind w:firstLine="420" w:firstLineChars="200"/>
        <w:rPr>
          <w:rFonts w:ascii="Times New Roman" w:hAnsi="Times New Roman"/>
          <w:color w:val="000000"/>
          <w:szCs w:val="21"/>
        </w:rPr>
      </w:pP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.3</w:t>
      </w:r>
      <w:r>
        <w:rPr>
          <w:rFonts w:ascii="Times New Roman" w:hAnsi="Times New Roman"/>
          <w:color w:val="000000"/>
          <w:szCs w:val="21"/>
        </w:rPr>
        <w:t>联合体中标的，联合体各方应当共同与招标人签订合同，就中标项目向招标人承担连带责任。</w:t>
      </w:r>
    </w:p>
    <w:p>
      <w:pPr>
        <w:pStyle w:val="3"/>
        <w:rPr>
          <w:rFonts w:ascii="Times New Roman" w:hAnsi="Times New Roman"/>
          <w:color w:val="000000"/>
        </w:rPr>
      </w:pPr>
      <w:bookmarkStart w:id="237" w:name="_Toc384308252"/>
      <w:bookmarkStart w:id="238" w:name="_Toc24067"/>
      <w:bookmarkStart w:id="239" w:name="_Toc361508627"/>
      <w:bookmarkStart w:id="240" w:name="_Toc2292"/>
      <w:bookmarkStart w:id="241" w:name="_Toc247527593"/>
      <w:bookmarkStart w:id="242" w:name="_Toc247513992"/>
      <w:bookmarkStart w:id="243" w:name="_Toc300834991"/>
      <w:bookmarkStart w:id="244" w:name="_Toc152042344"/>
      <w:bookmarkStart w:id="245" w:name="_Toc152045568"/>
      <w:bookmarkStart w:id="246" w:name="_Toc144974536"/>
      <w:r>
        <w:rPr>
          <w:rFonts w:hint="eastAsia" w:ascii="Times New Roman" w:hAnsi="Times New Roman"/>
          <w:color w:val="000000"/>
          <w:lang w:val="en-US" w:eastAsia="zh-CN"/>
        </w:rPr>
        <w:t>9</w:t>
      </w:r>
      <w:r>
        <w:rPr>
          <w:rFonts w:ascii="Times New Roman" w:hAnsi="Times New Roman"/>
          <w:color w:val="000000"/>
        </w:rPr>
        <w:t>.</w:t>
      </w:r>
      <w:bookmarkEnd w:id="237"/>
      <w:bookmarkEnd w:id="238"/>
      <w:bookmarkEnd w:id="239"/>
      <w:r>
        <w:rPr>
          <w:rFonts w:hint="eastAsia" w:ascii="Times New Roman" w:hAnsi="Times New Roman"/>
          <w:color w:val="000000"/>
        </w:rPr>
        <w:t>纪律和监督</w:t>
      </w:r>
      <w:bookmarkEnd w:id="240"/>
    </w:p>
    <w:p>
      <w:pPr>
        <w:pStyle w:val="4"/>
        <w:spacing w:line="240" w:lineRule="auto"/>
        <w:ind w:firstLine="137"/>
        <w:rPr>
          <w:rFonts w:ascii="Times New Roman" w:hAnsi="Times New Roman"/>
          <w:color w:val="000000"/>
        </w:rPr>
      </w:pPr>
      <w:bookmarkStart w:id="247" w:name="_Toc11393"/>
      <w:r>
        <w:rPr>
          <w:rFonts w:hint="eastAsia" w:ascii="Times New Roman" w:hAnsi="Times New Roman"/>
          <w:color w:val="000000"/>
          <w:lang w:val="en-US" w:eastAsia="zh-CN"/>
        </w:rPr>
        <w:t>9</w:t>
      </w:r>
      <w:r>
        <w:rPr>
          <w:rFonts w:ascii="Times New Roman" w:hAnsi="Times New Roman"/>
          <w:color w:val="000000"/>
        </w:rPr>
        <w:t xml:space="preserve">.1 </w:t>
      </w:r>
      <w:r>
        <w:rPr>
          <w:rFonts w:hint="eastAsia" w:ascii="Times New Roman" w:hAnsi="Times New Roman"/>
          <w:color w:val="000000"/>
        </w:rPr>
        <w:t>对招标人的纪律要求</w:t>
      </w:r>
      <w:bookmarkEnd w:id="247"/>
    </w:p>
    <w:p>
      <w:pPr>
        <w:spacing w:line="400" w:lineRule="exact"/>
        <w:ind w:firstLine="420" w:firstLineChars="200"/>
        <w:rPr>
          <w:rFonts w:ascii="Times New Roman" w:hAnsi="Times New Roman"/>
          <w:color w:val="000000"/>
        </w:rPr>
      </w:pPr>
      <w:r>
        <w:rPr>
          <w:rFonts w:ascii="Times New Roman" w:hAnsi="Times New Roman"/>
          <w:color w:val="000000"/>
        </w:rPr>
        <w:t>招标人不得泄露招标投标活动中应当保密的情况和资料，不得与投标人串通损害国家利益、社会公共利益或者他人合法权益。</w:t>
      </w:r>
    </w:p>
    <w:p>
      <w:pPr>
        <w:pStyle w:val="4"/>
        <w:spacing w:line="240" w:lineRule="auto"/>
        <w:ind w:firstLine="137"/>
        <w:rPr>
          <w:rFonts w:ascii="Times New Roman" w:hAnsi="Times New Roman"/>
          <w:color w:val="000000"/>
        </w:rPr>
      </w:pPr>
      <w:bookmarkStart w:id="248" w:name="_Toc1711"/>
      <w:r>
        <w:rPr>
          <w:rFonts w:hint="eastAsia" w:ascii="Times New Roman" w:hAnsi="Times New Roman"/>
          <w:color w:val="000000"/>
          <w:lang w:val="en-US" w:eastAsia="zh-CN"/>
        </w:rPr>
        <w:t>9</w:t>
      </w:r>
      <w:r>
        <w:rPr>
          <w:rFonts w:ascii="Times New Roman" w:hAnsi="Times New Roman"/>
          <w:color w:val="000000"/>
        </w:rPr>
        <w:t xml:space="preserve">.2 </w:t>
      </w:r>
      <w:r>
        <w:rPr>
          <w:rFonts w:hint="eastAsia" w:ascii="Times New Roman" w:hAnsi="Times New Roman"/>
          <w:color w:val="000000"/>
        </w:rPr>
        <w:t>对投标人的纪律要求</w:t>
      </w:r>
      <w:bookmarkEnd w:id="248"/>
    </w:p>
    <w:p>
      <w:pPr>
        <w:spacing w:line="400" w:lineRule="exact"/>
        <w:ind w:firstLine="420" w:firstLineChars="200"/>
        <w:rPr>
          <w:rFonts w:ascii="Times New Roman" w:hAnsi="Times New Roman"/>
          <w:color w:val="000000"/>
        </w:rPr>
      </w:pPr>
      <w:r>
        <w:rPr>
          <w:rFonts w:ascii="Times New Roman" w:hAnsi="Times New Roman"/>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line="240" w:lineRule="auto"/>
        <w:ind w:firstLine="137"/>
        <w:rPr>
          <w:rFonts w:ascii="Times New Roman" w:hAnsi="Times New Roman"/>
          <w:color w:val="000000"/>
        </w:rPr>
      </w:pPr>
      <w:bookmarkStart w:id="249" w:name="_Toc1749"/>
      <w:r>
        <w:rPr>
          <w:rFonts w:hint="eastAsia" w:ascii="Times New Roman" w:hAnsi="Times New Roman"/>
          <w:color w:val="000000"/>
          <w:lang w:val="en-US" w:eastAsia="zh-CN"/>
        </w:rPr>
        <w:t>9</w:t>
      </w:r>
      <w:r>
        <w:rPr>
          <w:rFonts w:ascii="Times New Roman" w:hAnsi="Times New Roman"/>
          <w:color w:val="000000"/>
        </w:rPr>
        <w:t xml:space="preserve">.3 </w:t>
      </w:r>
      <w:r>
        <w:rPr>
          <w:rFonts w:hint="eastAsia" w:ascii="Times New Roman" w:hAnsi="Times New Roman"/>
          <w:color w:val="000000"/>
        </w:rPr>
        <w:t>对评标委员会成员的纪律要求</w:t>
      </w:r>
      <w:bookmarkEnd w:id="249"/>
    </w:p>
    <w:p>
      <w:pPr>
        <w:spacing w:line="400" w:lineRule="exact"/>
        <w:ind w:firstLine="420" w:firstLineChars="200"/>
        <w:rPr>
          <w:rFonts w:ascii="Times New Roman" w:hAnsi="Times New Roman"/>
          <w:color w:val="000000"/>
        </w:rPr>
      </w:pPr>
      <w:r>
        <w:rPr>
          <w:rFonts w:ascii="Times New Roman" w:hAnsi="Times New Roman"/>
          <w:color w:val="000000"/>
        </w:rPr>
        <w:t>评标委员会成员不得收受他人的财物或者其他好处，不得向他人透露对投标文件的评审</w:t>
      </w:r>
      <w:bookmarkStart w:id="250" w:name="_Toc361508628"/>
      <w:bookmarkStart w:id="251" w:name="_Toc13644"/>
      <w:bookmarkStart w:id="252" w:name="_Toc384308253"/>
      <w:bookmarkStart w:id="253" w:name="_Toc369531559"/>
      <w:bookmarkStart w:id="254" w:name="_Toc352691515"/>
      <w:r>
        <w:rPr>
          <w:rFonts w:ascii="Times New Roman" w:hAnsi="Times New Roman"/>
          <w:color w:val="000000"/>
        </w:rPr>
        <w:t>和比较、中标候选人</w:t>
      </w:r>
      <w:bookmarkEnd w:id="241"/>
      <w:bookmarkEnd w:id="242"/>
      <w:bookmarkEnd w:id="243"/>
      <w:bookmarkEnd w:id="244"/>
      <w:bookmarkEnd w:id="245"/>
      <w:bookmarkEnd w:id="246"/>
      <w:bookmarkEnd w:id="250"/>
      <w:bookmarkEnd w:id="251"/>
      <w:bookmarkEnd w:id="252"/>
      <w:bookmarkEnd w:id="253"/>
      <w:bookmarkEnd w:id="254"/>
      <w:r>
        <w:rPr>
          <w:rFonts w:ascii="Times New Roman" w:hAnsi="Times New Roman"/>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spacing w:line="240" w:lineRule="auto"/>
        <w:ind w:firstLine="137"/>
        <w:rPr>
          <w:rFonts w:ascii="Times New Roman" w:hAnsi="Times New Roman"/>
          <w:color w:val="000000"/>
        </w:rPr>
      </w:pPr>
      <w:bookmarkStart w:id="255" w:name="_Toc709"/>
      <w:r>
        <w:rPr>
          <w:rFonts w:hint="eastAsia" w:ascii="Times New Roman" w:hAnsi="Times New Roman"/>
          <w:color w:val="000000"/>
          <w:lang w:val="en-US" w:eastAsia="zh-CN"/>
        </w:rPr>
        <w:t>9</w:t>
      </w:r>
      <w:r>
        <w:rPr>
          <w:rFonts w:ascii="Times New Roman" w:hAnsi="Times New Roman"/>
          <w:color w:val="000000"/>
        </w:rPr>
        <w:t xml:space="preserve">.4 </w:t>
      </w:r>
      <w:r>
        <w:rPr>
          <w:rFonts w:hint="eastAsia" w:ascii="Times New Roman" w:hAnsi="Times New Roman"/>
          <w:color w:val="000000"/>
        </w:rPr>
        <w:t>对与评标活动有关的工作人员的纪律要求</w:t>
      </w:r>
      <w:bookmarkEnd w:id="255"/>
    </w:p>
    <w:p>
      <w:pPr>
        <w:spacing w:line="400" w:lineRule="exact"/>
        <w:ind w:firstLine="420" w:firstLineChars="200"/>
        <w:rPr>
          <w:rFonts w:ascii="Times New Roman" w:hAnsi="Times New Roman"/>
          <w:color w:val="000000"/>
        </w:rPr>
      </w:pPr>
      <w:r>
        <w:rPr>
          <w:rFonts w:ascii="Times New Roman" w:hAnsi="Times New Roman"/>
          <w:color w:val="000000"/>
        </w:rPr>
        <w:t>与评标活动有关的工作人员不得收受他人的财物或者其他好处，不得向他人透露对投标文件</w:t>
      </w:r>
      <w:bookmarkStart w:id="256" w:name="_Toc300834992"/>
      <w:bookmarkStart w:id="257" w:name="_Toc361508629"/>
      <w:bookmarkStart w:id="258" w:name="_Toc144974537"/>
      <w:bookmarkStart w:id="259" w:name="_Toc352691516"/>
      <w:bookmarkStart w:id="260" w:name="_Toc247513993"/>
      <w:bookmarkStart w:id="261" w:name="_Toc152042345"/>
      <w:bookmarkStart w:id="262" w:name="_Toc369531560"/>
      <w:bookmarkStart w:id="263" w:name="_Toc19429"/>
      <w:bookmarkStart w:id="264" w:name="_Toc247527594"/>
      <w:bookmarkStart w:id="265" w:name="_Toc152045569"/>
      <w:bookmarkStart w:id="266" w:name="_Toc384308254"/>
      <w:r>
        <w:rPr>
          <w:rFonts w:ascii="Times New Roman" w:hAnsi="Times New Roman"/>
          <w:color w:val="000000"/>
        </w:rPr>
        <w:t>的评审和比较、中标</w:t>
      </w:r>
      <w:bookmarkEnd w:id="256"/>
      <w:bookmarkEnd w:id="257"/>
      <w:bookmarkEnd w:id="258"/>
      <w:bookmarkEnd w:id="259"/>
      <w:bookmarkEnd w:id="260"/>
      <w:bookmarkEnd w:id="261"/>
      <w:bookmarkEnd w:id="262"/>
      <w:bookmarkEnd w:id="263"/>
      <w:bookmarkEnd w:id="264"/>
      <w:bookmarkEnd w:id="265"/>
      <w:bookmarkEnd w:id="266"/>
      <w:r>
        <w:rPr>
          <w:rFonts w:ascii="Times New Roman" w:hAnsi="Times New Roman"/>
          <w:color w:val="000000"/>
        </w:rPr>
        <w:t>候选人的推荐情况以及评标有关的其他情况。在评标活动中，与评标活动有关的工作人员不得擅离职守，影响评标程序正常进行。</w:t>
      </w:r>
    </w:p>
    <w:p>
      <w:pPr>
        <w:pStyle w:val="4"/>
        <w:spacing w:line="240" w:lineRule="auto"/>
        <w:ind w:firstLine="137"/>
        <w:rPr>
          <w:rFonts w:ascii="Times New Roman" w:hAnsi="Times New Roman"/>
          <w:color w:val="000000"/>
        </w:rPr>
      </w:pPr>
      <w:bookmarkStart w:id="267" w:name="_Toc24703"/>
      <w:r>
        <w:rPr>
          <w:rFonts w:hint="eastAsia" w:ascii="Times New Roman" w:hAnsi="Times New Roman"/>
          <w:color w:val="000000"/>
          <w:lang w:val="en-US" w:eastAsia="zh-CN"/>
        </w:rPr>
        <w:t>9</w:t>
      </w:r>
      <w:r>
        <w:rPr>
          <w:rFonts w:ascii="Times New Roman" w:hAnsi="Times New Roman"/>
          <w:color w:val="000000"/>
        </w:rPr>
        <w:t xml:space="preserve">.5 </w:t>
      </w:r>
      <w:r>
        <w:rPr>
          <w:rFonts w:hint="eastAsia" w:ascii="Times New Roman" w:hAnsi="Times New Roman"/>
          <w:color w:val="000000"/>
        </w:rPr>
        <w:t>投诉</w:t>
      </w:r>
      <w:bookmarkEnd w:id="267"/>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9</w:t>
      </w:r>
      <w:r>
        <w:rPr>
          <w:rFonts w:ascii="Times New Roman" w:hAnsi="Times New Roman"/>
          <w:color w:val="000000"/>
        </w:rPr>
        <w:t>.5.1 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9</w:t>
      </w:r>
      <w:r>
        <w:rPr>
          <w:rFonts w:ascii="Times New Roman" w:hAnsi="Times New Roman"/>
          <w:color w:val="000000"/>
        </w:rPr>
        <w:t>.5.2 投标人或者其他利害关系人对招标文件、开标和评标结果提出投诉的，应当按照投标人须知第2.4款、第5.3款和第</w:t>
      </w:r>
      <w:r>
        <w:rPr>
          <w:rFonts w:hint="eastAsia" w:ascii="Times New Roman" w:hAnsi="Times New Roman"/>
          <w:color w:val="000000"/>
          <w:lang w:val="en-US" w:eastAsia="zh-CN"/>
        </w:rPr>
        <w:t>8</w:t>
      </w:r>
      <w:r>
        <w:rPr>
          <w:rFonts w:ascii="Times New Roman" w:hAnsi="Times New Roman"/>
          <w:color w:val="000000"/>
        </w:rPr>
        <w:t>.2款的规定先向招标人提出异议。异议答复期间</w:t>
      </w:r>
      <w:bookmarkStart w:id="268" w:name="_Toc352691517"/>
      <w:bookmarkStart w:id="269" w:name="_Toc247527595"/>
      <w:bookmarkStart w:id="270" w:name="_Toc384308255"/>
      <w:bookmarkStart w:id="271" w:name="_Toc247513994"/>
      <w:bookmarkStart w:id="272" w:name="_Toc12776"/>
      <w:bookmarkStart w:id="273" w:name="_Toc369531561"/>
      <w:bookmarkStart w:id="274" w:name="_Toc152045570"/>
      <w:bookmarkStart w:id="275" w:name="_Toc144974538"/>
      <w:bookmarkStart w:id="276" w:name="_Toc361508630"/>
      <w:bookmarkStart w:id="277" w:name="_Toc152042346"/>
      <w:bookmarkStart w:id="278" w:name="_Toc300834993"/>
      <w:r>
        <w:rPr>
          <w:rFonts w:ascii="Times New Roman" w:hAnsi="Times New Roman"/>
          <w:color w:val="000000"/>
        </w:rPr>
        <w:t>不计算在第</w:t>
      </w:r>
      <w:r>
        <w:rPr>
          <w:rFonts w:hint="eastAsia" w:ascii="Times New Roman" w:hAnsi="Times New Roman"/>
          <w:color w:val="000000"/>
          <w:lang w:val="en-US" w:eastAsia="zh-CN"/>
        </w:rPr>
        <w:t>9</w:t>
      </w:r>
      <w:r>
        <w:rPr>
          <w:rFonts w:ascii="Times New Roman" w:hAnsi="Times New Roman"/>
          <w:color w:val="000000"/>
        </w:rPr>
        <w:t>.5.</w:t>
      </w:r>
      <w:bookmarkEnd w:id="268"/>
      <w:bookmarkEnd w:id="269"/>
      <w:bookmarkEnd w:id="270"/>
      <w:bookmarkEnd w:id="271"/>
      <w:bookmarkEnd w:id="272"/>
      <w:bookmarkEnd w:id="273"/>
      <w:bookmarkEnd w:id="274"/>
      <w:bookmarkEnd w:id="275"/>
      <w:bookmarkEnd w:id="276"/>
      <w:bookmarkEnd w:id="277"/>
      <w:bookmarkEnd w:id="278"/>
      <w:r>
        <w:rPr>
          <w:rFonts w:ascii="Times New Roman" w:hAnsi="Times New Roman"/>
          <w:color w:val="000000"/>
        </w:rPr>
        <w:t>1项规定的期限内。</w:t>
      </w:r>
    </w:p>
    <w:p>
      <w:pPr>
        <w:pStyle w:val="3"/>
        <w:spacing w:line="240" w:lineRule="auto"/>
        <w:rPr>
          <w:rFonts w:ascii="Times New Roman" w:hAnsi="Times New Roman"/>
        </w:rPr>
      </w:pPr>
      <w:bookmarkStart w:id="279" w:name="_Toc16034"/>
      <w:bookmarkStart w:id="280" w:name="_Toc477134992"/>
      <w:r>
        <w:rPr>
          <w:rFonts w:hint="eastAsia" w:ascii="Times New Roman" w:hAnsi="Times New Roman"/>
          <w:lang w:val="en-US" w:eastAsia="zh-CN"/>
        </w:rPr>
        <w:t>10</w:t>
      </w:r>
      <w:r>
        <w:rPr>
          <w:rFonts w:ascii="Times New Roman" w:hAnsi="Times New Roman"/>
        </w:rPr>
        <w:t xml:space="preserve">. </w:t>
      </w:r>
      <w:r>
        <w:rPr>
          <w:rFonts w:hint="eastAsia" w:ascii="Times New Roman" w:hAnsi="Times New Roman"/>
        </w:rPr>
        <w:t>是否采用电子招标投标</w:t>
      </w:r>
      <w:bookmarkEnd w:id="279"/>
      <w:bookmarkEnd w:id="280"/>
    </w:p>
    <w:p>
      <w:pPr>
        <w:spacing w:line="400" w:lineRule="exact"/>
        <w:ind w:firstLine="420" w:firstLineChars="200"/>
        <w:rPr>
          <w:rFonts w:ascii="Times New Roman" w:hAnsi="Times New Roman"/>
          <w:color w:val="000000"/>
        </w:rPr>
      </w:pPr>
      <w:r>
        <w:rPr>
          <w:rFonts w:ascii="Times New Roman" w:hAnsi="Times New Roman"/>
          <w:color w:val="000000"/>
        </w:rPr>
        <w:t>本招标项目是否采用电子招标投标方式，</w:t>
      </w:r>
      <w:r>
        <w:rPr>
          <w:rFonts w:ascii="Times New Roman" w:hAnsi="Times New Roman"/>
        </w:rPr>
        <w:t>见投标人须知前附表。</w:t>
      </w:r>
    </w:p>
    <w:p>
      <w:pPr>
        <w:pStyle w:val="3"/>
        <w:spacing w:line="240" w:lineRule="auto"/>
        <w:rPr>
          <w:rFonts w:ascii="Times New Roman" w:hAnsi="Times New Roman"/>
        </w:rPr>
      </w:pPr>
      <w:bookmarkStart w:id="281" w:name="_Toc14966"/>
      <w:r>
        <w:rPr>
          <w:rFonts w:ascii="Times New Roman" w:hAnsi="Times New Roman"/>
        </w:rPr>
        <w:t>1</w:t>
      </w:r>
      <w:r>
        <w:rPr>
          <w:rFonts w:hint="eastAsia" w:ascii="Times New Roman" w:hAnsi="Times New Roman"/>
          <w:lang w:val="en-US" w:eastAsia="zh-CN"/>
        </w:rPr>
        <w:t>1</w:t>
      </w:r>
      <w:r>
        <w:rPr>
          <w:rFonts w:ascii="Times New Roman" w:hAnsi="Times New Roman"/>
        </w:rPr>
        <w:t xml:space="preserve">. </w:t>
      </w:r>
      <w:r>
        <w:rPr>
          <w:rFonts w:hint="eastAsia" w:ascii="Times New Roman" w:hAnsi="Times New Roman"/>
        </w:rPr>
        <w:t>需要补充的其他内容</w:t>
      </w:r>
      <w:bookmarkEnd w:id="281"/>
    </w:p>
    <w:p>
      <w:pPr>
        <w:spacing w:line="400" w:lineRule="exact"/>
        <w:ind w:firstLine="420" w:firstLineChars="200"/>
        <w:rPr>
          <w:rFonts w:ascii="Times New Roman" w:hAnsi="Times New Roman"/>
          <w:color w:val="000000"/>
        </w:rPr>
      </w:pPr>
      <w:r>
        <w:rPr>
          <w:rFonts w:ascii="Times New Roman" w:hAnsi="Times New Roman"/>
          <w:color w:val="000000"/>
        </w:rPr>
        <w:t>需要补充的其他内容：见投标人须知前附表。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br w:type="page"/>
      </w:r>
    </w:p>
    <w:p>
      <w:pPr>
        <w:pStyle w:val="2"/>
        <w:spacing w:before="0" w:after="0" w:line="240" w:lineRule="auto"/>
        <w:jc w:val="center"/>
        <w:rPr>
          <w:color w:val="000000"/>
        </w:rPr>
      </w:pPr>
      <w:bookmarkStart w:id="282" w:name="_Toc20406"/>
      <w:r>
        <w:rPr>
          <w:rFonts w:hint="eastAsia"/>
          <w:color w:val="000000"/>
        </w:rPr>
        <w:t>第三章评标办法</w:t>
      </w:r>
      <w:r>
        <w:rPr>
          <w:rFonts w:hint="eastAsia"/>
        </w:rPr>
        <w:t>（</w:t>
      </w:r>
      <w:r>
        <w:rPr>
          <w:rFonts w:hint="eastAsia"/>
          <w:lang w:val="en-US" w:eastAsia="zh-CN"/>
        </w:rPr>
        <w:t>勘察</w:t>
      </w:r>
      <w:r>
        <w:rPr>
          <w:rFonts w:hint="eastAsia"/>
        </w:rPr>
        <w:t>综合评估法）</w:t>
      </w:r>
      <w:bookmarkEnd w:id="282"/>
    </w:p>
    <w:p>
      <w:pPr>
        <w:pStyle w:val="3"/>
        <w:spacing w:before="0" w:after="0" w:line="360" w:lineRule="auto"/>
        <w:rPr>
          <w:rFonts w:ascii="Times New Roman" w:hAnsi="Times New Roman"/>
          <w:color w:val="000000"/>
        </w:rPr>
      </w:pPr>
      <w:bookmarkStart w:id="283" w:name="_Toc21362"/>
      <w:r>
        <w:rPr>
          <w:rFonts w:hint="eastAsia" w:ascii="Times New Roman" w:hAnsi="Times New Roman"/>
          <w:color w:val="000000"/>
        </w:rPr>
        <w:t>评标办法前附表</w:t>
      </w:r>
      <w:bookmarkEnd w:id="283"/>
    </w:p>
    <w:tbl>
      <w:tblPr>
        <w:tblStyle w:val="37"/>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评审因素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评标方法</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default" w:ascii="Times New Roman" w:hAnsi="Times New Roman" w:eastAsia="宋体"/>
                <w:color w:val="000000"/>
                <w:lang w:val="en-US" w:eastAsia="zh-CN"/>
              </w:rPr>
            </w:pPr>
            <w:r>
              <w:rPr>
                <w:rFonts w:hint="eastAsia" w:ascii="Times New Roman" w:hAnsi="Times New Roman"/>
                <w:color w:val="000000"/>
                <w:lang w:val="en-US" w:eastAsia="zh-CN"/>
              </w:rPr>
              <w:t>勘察综合评估法</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2.1.1</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形式评审标准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投标人名称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投标函签字盖章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宋体" w:hAnsi="宋体"/>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投标文件格式</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w:t>
            </w:r>
            <w:r>
              <w:rPr>
                <w:rFonts w:hint="eastAsia" w:ascii="Times New Roman" w:hAnsi="Times New Roman"/>
                <w:color w:val="000000"/>
                <w:lang w:val="en-US" w:eastAsia="zh-CN"/>
              </w:rPr>
              <w:t>七</w:t>
            </w:r>
            <w:r>
              <w:rPr>
                <w:rFonts w:ascii="Times New Roman" w:hAnsi="Times New Roman"/>
                <w:color w:val="000000"/>
              </w:rPr>
              <w:t>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default" w:ascii="Times New Roman" w:hAnsi="Times New Roman" w:eastAsia="宋体"/>
                <w:color w:val="000000"/>
                <w:lang w:val="en-US" w:eastAsia="zh-CN"/>
              </w:rPr>
            </w:pPr>
            <w:r>
              <w:rPr>
                <w:rFonts w:ascii="Times New Roman" w:hAnsi="Times New Roman"/>
                <w:color w:val="auto"/>
                <w:highlight w:val="yellow"/>
              </w:rPr>
              <w:t>备选投标方案</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auto"/>
                <w:highlight w:val="yellow"/>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资格评审标准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营业执照</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符合第二章“投标人须知”第3.5.1项规定，具备有效的营业执照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资质要求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财务要求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业绩要求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信誉要求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项目负责人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其他主要人员</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勘察设备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其他要求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不存在禁止投标的情形</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响应性评审标准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w:t>
            </w:r>
          </w:p>
        </w:tc>
        <w:tc>
          <w:tcPr>
            <w:tcW w:w="4680"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投标内容</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勘察服务期限</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质量标准</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w:t>
            </w:r>
            <w:r>
              <w:rPr>
                <w:rFonts w:hint="eastAsia" w:ascii="Times New Roman" w:hAnsi="Times New Roman"/>
                <w:color w:val="000000"/>
              </w:rPr>
              <w:t>3</w:t>
            </w:r>
            <w:r>
              <w:rPr>
                <w:rFonts w:ascii="Times New Roman" w:hAnsi="Times New Roman"/>
                <w:color w:val="000000"/>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color w:val="000000"/>
              </w:rPr>
            </w:pPr>
            <w:r>
              <w:rPr>
                <w:rFonts w:ascii="Times New Roman" w:hAnsi="Times New Roman"/>
                <w:color w:val="000000"/>
              </w:rPr>
              <w:t>投标</w:t>
            </w:r>
            <w:r>
              <w:rPr>
                <w:rFonts w:ascii="Times New Roman" w:hAnsi="Times New Roman"/>
              </w:rPr>
              <w:t>有效期</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color w:val="000000"/>
              </w:rPr>
              <w:t>符合第二章“投标人须知”第3.</w:t>
            </w:r>
            <w:r>
              <w:rPr>
                <w:rFonts w:ascii="Times New Roman" w:hAnsi="Times New Roman"/>
              </w:rPr>
              <w:t>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投标保证金</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符合第二章“投标人须知”第3.4</w:t>
            </w:r>
            <w:r>
              <w:rPr>
                <w:rFonts w:hint="eastAsia" w:ascii="Times New Roman" w:hAnsi="Times New Roman"/>
              </w:rPr>
              <w:t>.1项</w:t>
            </w:r>
            <w:r>
              <w:rPr>
                <w:rFonts w:ascii="Times New Roman" w:hAnsi="Times New Roman"/>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权利义务</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w:t>
            </w:r>
            <w:r>
              <w:rPr>
                <w:rFonts w:hint="eastAsia" w:ascii="Times New Roman" w:hAnsi="Times New Roman"/>
              </w:rPr>
              <w:t>第1.1</w:t>
            </w:r>
            <w:r>
              <w:rPr>
                <w:rFonts w:hint="eastAsia" w:ascii="Times New Roman" w:hAnsi="Times New Roman"/>
                <w:lang w:val="en-US" w:eastAsia="zh-CN"/>
              </w:rPr>
              <w:t>1</w:t>
            </w:r>
            <w:r>
              <w:rPr>
                <w:rFonts w:hint="eastAsia" w:ascii="Times New Roman" w:hAnsi="Times New Roman"/>
              </w:rPr>
              <w:t>.1项规定和</w:t>
            </w:r>
            <w:r>
              <w:rPr>
                <w:rFonts w:ascii="Times New Roman" w:hAnsi="Times New Roman"/>
              </w:rPr>
              <w:t>第</w:t>
            </w:r>
            <w:r>
              <w:rPr>
                <w:rFonts w:hint="eastAsia" w:ascii="Times New Roman" w:hAnsi="Times New Roman"/>
                <w:lang w:val="en-US" w:eastAsia="zh-CN"/>
              </w:rPr>
              <w:t>五</w:t>
            </w:r>
            <w:r>
              <w:rPr>
                <w:rFonts w:ascii="Times New Roman" w:hAnsi="Times New Roman"/>
              </w:rPr>
              <w:t>章“合同条款及格式”中的</w:t>
            </w:r>
            <w:r>
              <w:rPr>
                <w:rFonts w:ascii="Times New Roman" w:hAnsi="Times New Roman"/>
                <w:color w:val="000000"/>
              </w:rPr>
              <w:t>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勘察纲要</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w:t>
            </w:r>
            <w:r>
              <w:rPr>
                <w:rFonts w:hint="eastAsia" w:ascii="Times New Roman" w:hAnsi="Times New Roman"/>
                <w:lang w:val="en-US" w:eastAsia="zh-CN"/>
              </w:rPr>
              <w:t>六</w:t>
            </w:r>
            <w:r>
              <w:rPr>
                <w:rFonts w:ascii="Times New Roman" w:hAnsi="Times New Roman"/>
              </w:rPr>
              <w:t>章“发包人要求”中的实质性要求和条件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分值构成</w:t>
            </w:r>
          </w:p>
          <w:p>
            <w:pPr>
              <w:spacing w:line="440" w:lineRule="exact"/>
              <w:jc w:val="left"/>
              <w:rPr>
                <w:rFonts w:ascii="Times New Roman" w:hAnsi="Times New Roman"/>
                <w:color w:val="000000"/>
              </w:rPr>
            </w:pPr>
            <w:r>
              <w:rPr>
                <w:rFonts w:ascii="Times New Roman" w:hAnsi="Times New Roman"/>
                <w:color w:val="000000"/>
              </w:rPr>
              <w:t>(总分100分)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综合标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技术标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经济标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commentRangeStart w:id="7"/>
            <w:r>
              <w:rPr>
                <w:rFonts w:hint="eastAsia" w:ascii="宋体" w:hAnsi="宋体"/>
                <w:b/>
                <w:bCs/>
                <w:szCs w:val="21"/>
                <w:lang w:val="en-US" w:eastAsia="zh-CN"/>
              </w:rPr>
              <w:t>评标办法分值构成需按照现行有效的政策文件进行执行</w:t>
            </w:r>
            <w:r>
              <w:rPr>
                <w:rFonts w:hint="eastAsia" w:ascii="宋体" w:hAnsi="宋体"/>
                <w:b/>
                <w:bCs/>
                <w:szCs w:val="21"/>
              </w:rPr>
              <w:t>。</w:t>
            </w:r>
            <w:commentRangeEnd w:id="7"/>
            <w:r>
              <w:commentReference w:id="7"/>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评标基准价计算方法</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lang w:val="en-US" w:eastAsia="zh-CN"/>
              </w:rPr>
              <w:t xml:space="preserve">                  </w:t>
            </w:r>
            <w:r>
              <w:rPr>
                <w:rFonts w:hint="eastAsia"/>
                <w:color w:val="000000"/>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476" w:type="dxa"/>
            <w:tcBorders>
              <w:top w:val="single" w:color="auto" w:sz="4" w:space="0"/>
              <w:left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投标报价的偏差率</w:t>
            </w:r>
          </w:p>
          <w:p>
            <w:pPr>
              <w:spacing w:line="440" w:lineRule="exact"/>
              <w:jc w:val="left"/>
              <w:rPr>
                <w:rFonts w:ascii="Times New Roman" w:hAnsi="Times New Roman"/>
                <w:color w:val="000000"/>
              </w:rPr>
            </w:pPr>
            <w:r>
              <w:rPr>
                <w:rFonts w:ascii="Times New Roman" w:hAnsi="Times New Roman"/>
                <w:color w:val="000000"/>
              </w:rPr>
              <w:t>计算公式</w:t>
            </w:r>
          </w:p>
        </w:tc>
        <w:tc>
          <w:tcPr>
            <w:tcW w:w="4680" w:type="dxa"/>
            <w:tcBorders>
              <w:top w:val="single" w:color="auto" w:sz="4" w:space="0"/>
              <w:left w:val="single" w:color="auto" w:sz="4" w:space="0"/>
              <w:right w:val="single" w:color="auto" w:sz="4" w:space="0"/>
            </w:tcBorders>
            <w:vAlign w:val="center"/>
          </w:tcPr>
          <w:p>
            <w:pPr>
              <w:spacing w:line="240" w:lineRule="auto"/>
              <w:rPr>
                <w:rFonts w:hint="eastAsia" w:ascii="宋体" w:hAnsi="宋体"/>
                <w:szCs w:val="21"/>
              </w:rPr>
            </w:pPr>
            <w:r>
              <w:rPr>
                <w:rFonts w:hint="eastAsia" w:ascii="宋体" w:hAnsi="宋体"/>
                <w:szCs w:val="21"/>
              </w:rPr>
              <w:t>偏差率=100%×（投标人报价－评标基准价）</w:t>
            </w:r>
          </w:p>
          <w:p>
            <w:pPr>
              <w:spacing w:line="440" w:lineRule="exact"/>
              <w:rPr>
                <w:rFonts w:ascii="Times New Roman" w:hAnsi="Times New Roman"/>
                <w:color w:val="000000"/>
              </w:rPr>
            </w:pPr>
            <w:r>
              <w:rPr>
                <w:rFonts w:hint="eastAsia" w:ascii="宋体" w:hAnsi="宋体"/>
                <w:szCs w:val="21"/>
              </w:rPr>
              <w:t>/评标基准价</w:t>
            </w:r>
          </w:p>
        </w:tc>
      </w:tr>
    </w:tbl>
    <w:p>
      <w:pPr>
        <w:rPr>
          <w:rFonts w:ascii="Times New Roman" w:hAnsi="Times New Roman"/>
        </w:rPr>
      </w:pPr>
      <w:r>
        <w:rPr>
          <w:rFonts w:ascii="Times New Roman" w:hAnsi="Times New Roman"/>
        </w:rPr>
        <w:br w:type="page"/>
      </w:r>
    </w:p>
    <w:tbl>
      <w:tblPr>
        <w:tblStyle w:val="37"/>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评分因素</w:t>
            </w:r>
            <w:r>
              <w:rPr>
                <w:rFonts w:hint="eastAsia" w:ascii="Times New Roman" w:hAnsi="Times New Roman"/>
                <w:b/>
              </w:rPr>
              <w:t>（偏差率）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2.2.4（1）</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综合标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信誉</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bookmarkStart w:id="284" w:name="_Toc247514010"/>
            <w:bookmarkStart w:id="285" w:name="_Toc247527611"/>
            <w:bookmarkStart w:id="286" w:name="_Toc361508645"/>
            <w:bookmarkStart w:id="287" w:name="_Toc12369"/>
            <w:bookmarkStart w:id="288" w:name="_Toc384308271"/>
            <w:bookmarkStart w:id="289" w:name="_Toc152045586"/>
            <w:bookmarkStart w:id="290" w:name="_Toc352691532"/>
            <w:bookmarkStart w:id="291" w:name="_Toc300835007"/>
            <w:bookmarkStart w:id="292" w:name="_Toc152042363"/>
            <w:bookmarkStart w:id="293" w:name="_Toc369531576"/>
            <w:bookmarkStart w:id="294" w:name="_Toc144974553"/>
            <w:r>
              <w:rPr>
                <w:rFonts w:ascii="Times New Roman" w:hAnsi="Times New Roman"/>
              </w:rPr>
              <w:t>……</w:t>
            </w:r>
          </w:p>
        </w:tc>
      </w:tr>
      <w:bookmarkEnd w:id="284"/>
      <w:bookmarkEnd w:id="285"/>
      <w:bookmarkEnd w:id="286"/>
      <w:bookmarkEnd w:id="287"/>
      <w:bookmarkEnd w:id="288"/>
      <w:bookmarkEnd w:id="289"/>
      <w:bookmarkEnd w:id="290"/>
      <w:bookmarkEnd w:id="291"/>
      <w:bookmarkEnd w:id="292"/>
      <w:bookmarkEnd w:id="293"/>
      <w:bookmarkEnd w:id="294"/>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类似项目业绩</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项目负责人资历和业绩</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其他</w:t>
            </w:r>
            <w:r>
              <w:rPr>
                <w:rFonts w:hint="eastAsia" w:ascii="Times New Roman" w:hAnsi="Times New Roman"/>
              </w:rPr>
              <w:t>主要</w:t>
            </w:r>
            <w:r>
              <w:rPr>
                <w:rFonts w:ascii="Times New Roman" w:hAnsi="Times New Roman"/>
              </w:rPr>
              <w:t>人员资历和业绩</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拟投入</w:t>
            </w:r>
            <w:r>
              <w:rPr>
                <w:rFonts w:hint="eastAsia" w:ascii="Times New Roman" w:hAnsi="Times New Roman"/>
              </w:rPr>
              <w:t>的</w:t>
            </w:r>
            <w:r>
              <w:rPr>
                <w:rFonts w:ascii="Times New Roman" w:hAnsi="Times New Roman"/>
              </w:rPr>
              <w:t>勘察设备</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2.2.4（2）</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技术标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Times New Roman" w:hAnsi="Times New Roman"/>
              </w:rPr>
            </w:pPr>
            <w:r>
              <w:rPr>
                <w:rFonts w:ascii="Times New Roman" w:hAnsi="Times New Roman"/>
                <w:szCs w:val="21"/>
              </w:rPr>
              <w:t>勘察范围、勘察内容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continue"/>
            <w:tcBorders>
              <w:right w:val="single" w:color="auto" w:sz="4" w:space="0"/>
            </w:tcBorders>
            <w:vAlign w:val="center"/>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Times New Roman" w:hAnsi="Times New Roman"/>
              </w:rPr>
            </w:pPr>
            <w:r>
              <w:rPr>
                <w:rFonts w:ascii="Times New Roman" w:hAnsi="Times New Roman"/>
                <w:szCs w:val="21"/>
              </w:rPr>
              <w:t>勘察依据、</w:t>
            </w:r>
            <w:r>
              <w:rPr>
                <w:rFonts w:ascii="Times New Roman" w:hAnsi="Times New Roman"/>
              </w:rPr>
              <w:t>勘察工作目标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勘察机构设置和岗位职责</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勘察</w:t>
            </w:r>
            <w:r>
              <w:rPr>
                <w:rFonts w:hint="eastAsia" w:ascii="Times New Roman" w:hAnsi="Times New Roman"/>
                <w:szCs w:val="21"/>
              </w:rPr>
              <w:t>说明和勘察</w:t>
            </w:r>
            <w:r>
              <w:rPr>
                <w:rFonts w:ascii="Times New Roman" w:hAnsi="Times New Roman"/>
                <w:szCs w:val="21"/>
              </w:rPr>
              <w:t>方案</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hint="eastAsia" w:ascii="Times New Roman" w:hAnsi="Times New Roman"/>
                <w:szCs w:val="21"/>
              </w:rPr>
              <w:t>勘察</w:t>
            </w:r>
            <w:r>
              <w:rPr>
                <w:rFonts w:ascii="Times New Roman" w:hAnsi="Times New Roman"/>
                <w:szCs w:val="21"/>
              </w:rPr>
              <w:t>质量、进度、保密等保证措施</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color w:val="000000"/>
              </w:rPr>
            </w:pP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勘察安全保证措施</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color w:val="000000"/>
              </w:rPr>
            </w:pP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勘察工作重点、难点分析</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szCs w:val="21"/>
              </w:rPr>
            </w:pPr>
            <w:r>
              <w:rPr>
                <w:rFonts w:ascii="Times New Roman" w:hAnsi="Times New Roman"/>
                <w:szCs w:val="21"/>
              </w:rPr>
              <w:t>合理化建议</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经济标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20" w:lineRule="atLeast"/>
              <w:jc w:val="left"/>
              <w:rPr>
                <w:rFonts w:ascii="Times New Roman" w:hAnsi="Times New Roman"/>
              </w:rPr>
            </w:pPr>
            <w:r>
              <w:rPr>
                <w:rFonts w:ascii="Times New Roman" w:hAnsi="Times New Roman"/>
              </w:rPr>
              <w:t>偏差率</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2.2.4（4）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宋体" w:hAnsi="宋体"/>
                <w:szCs w:val="21"/>
              </w:rPr>
              <w:t>投标单位诚信状况扣分</w:t>
            </w:r>
          </w:p>
        </w:tc>
        <w:tc>
          <w:tcPr>
            <w:tcW w:w="4680"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Times New Roman" w:hAnsi="Times New Roman"/>
                <w:color w:val="000000"/>
              </w:rPr>
            </w:pPr>
            <w:commentRangeStart w:id="8"/>
            <w:r>
              <w:rPr>
                <w:rFonts w:hint="eastAsia" w:ascii="宋体" w:hAnsi="宋体"/>
                <w:szCs w:val="21"/>
                <w:lang w:val="en-US" w:eastAsia="zh-CN"/>
              </w:rPr>
              <w:t>企业信誉部分按照呼城建委发[2011]125号、呼城建委发[2014]722号文件执行。</w:t>
            </w:r>
            <w:commentRangeEnd w:id="8"/>
            <w:r>
              <w:commentReference w:id="8"/>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szCs w:val="21"/>
              </w:rPr>
            </w:pPr>
            <w:r>
              <w:rPr>
                <w:rFonts w:hint="eastAsia" w:ascii="宋体" w:hAnsi="宋体"/>
                <w:szCs w:val="21"/>
                <w:lang w:val="en-US" w:eastAsia="zh-CN"/>
              </w:rPr>
              <w:t>投标单位加分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olor w:val="000000"/>
              </w:rPr>
            </w:pPr>
            <w:r>
              <w:rPr>
                <w:rFonts w:hint="eastAsia" w:ascii="宋体" w:hAnsi="宋体"/>
                <w:szCs w:val="21"/>
                <w:lang w:val="en-US" w:eastAsia="zh-CN"/>
              </w:rPr>
              <w:t>按照现行有效政策文件进行加分</w:t>
            </w:r>
            <w:r>
              <w:commentReference w:id="9"/>
            </w: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295" w:name="_Toc9399"/>
      <w:r>
        <w:rPr>
          <w:rFonts w:ascii="Times New Roman" w:hAnsi="Times New Roman"/>
          <w:color w:val="000000"/>
        </w:rPr>
        <w:t>1. 评标方法</w:t>
      </w:r>
      <w:bookmarkEnd w:id="295"/>
    </w:p>
    <w:p>
      <w:pPr>
        <w:spacing w:line="360" w:lineRule="auto"/>
        <w:ind w:firstLine="420" w:firstLineChars="200"/>
        <w:rPr>
          <w:rFonts w:ascii="Times New Roman" w:hAnsi="Times New Roman"/>
          <w:color w:val="000000"/>
        </w:rPr>
      </w:pPr>
      <w:r>
        <w:rPr>
          <w:rFonts w:ascii="Times New Roman" w:hAnsi="Times New Roman"/>
          <w:color w:val="000000"/>
        </w:rPr>
        <w:t>本次评标采用综合评估法。评标委员会对满足招标文件实质性要求的投标文件，按照本章第2.2款规定的评分标准进行打分，</w:t>
      </w:r>
      <w:r>
        <w:rPr>
          <w:rFonts w:ascii="Times New Roman" w:hAnsi="Times New Roman"/>
          <w:color w:val="000000"/>
          <w:highlight w:val="none"/>
        </w:rPr>
        <w:t>并按得分由高到低顺序推荐中标候选人，</w:t>
      </w:r>
      <w:r>
        <w:rPr>
          <w:rFonts w:ascii="Times New Roman" w:hAnsi="Times New Roman"/>
          <w:color w:val="000000"/>
        </w:rPr>
        <w:t>但投标报价低于其成本的除</w:t>
      </w:r>
      <w:bookmarkStart w:id="296" w:name="_Toc152042375"/>
      <w:bookmarkStart w:id="297" w:name="_Toc152045598"/>
      <w:bookmarkStart w:id="298" w:name="_Toc144974565"/>
      <w:bookmarkStart w:id="299" w:name="_Toc247514022"/>
      <w:bookmarkStart w:id="300" w:name="_Toc361508646"/>
      <w:bookmarkStart w:id="301" w:name="_Toc384308272"/>
      <w:bookmarkStart w:id="302" w:name="_Toc247527623"/>
      <w:bookmarkStart w:id="303" w:name="_Toc300835008"/>
      <w:bookmarkStart w:id="304" w:name="_Toc4497"/>
      <w:bookmarkStart w:id="305" w:name="_Toc352691533"/>
      <w:bookmarkStart w:id="306" w:name="_Toc369531577"/>
      <w:r>
        <w:rPr>
          <w:rFonts w:ascii="Times New Roman" w:hAnsi="Times New Roman"/>
          <w:color w:val="000000"/>
        </w:rPr>
        <w:t>外。综合评分相等</w:t>
      </w:r>
      <w:bookmarkEnd w:id="296"/>
      <w:bookmarkEnd w:id="297"/>
      <w:bookmarkEnd w:id="298"/>
      <w:bookmarkEnd w:id="299"/>
      <w:bookmarkEnd w:id="300"/>
      <w:bookmarkEnd w:id="301"/>
      <w:bookmarkEnd w:id="302"/>
      <w:bookmarkEnd w:id="303"/>
      <w:r>
        <w:rPr>
          <w:rFonts w:ascii="Times New Roman" w:hAnsi="Times New Roman"/>
          <w:color w:val="000000"/>
        </w:rPr>
        <w:t>时，以投标报价低的</w:t>
      </w:r>
      <w:bookmarkEnd w:id="304"/>
      <w:bookmarkEnd w:id="305"/>
      <w:bookmarkEnd w:id="306"/>
      <w:r>
        <w:rPr>
          <w:rFonts w:ascii="Times New Roman" w:hAnsi="Times New Roman"/>
          <w:color w:val="000000"/>
        </w:rPr>
        <w:t>优</w:t>
      </w:r>
      <w:bookmarkStart w:id="307" w:name="_Toc352691534"/>
      <w:bookmarkStart w:id="308" w:name="_Toc384308273"/>
      <w:bookmarkStart w:id="309" w:name="_Toc361508647"/>
      <w:bookmarkStart w:id="310" w:name="_Toc247527624"/>
      <w:bookmarkStart w:id="311" w:name="_Toc369531578"/>
      <w:bookmarkStart w:id="312" w:name="_Toc39"/>
      <w:bookmarkStart w:id="313" w:name="_Toc144974566"/>
      <w:bookmarkStart w:id="314" w:name="_Toc300835009"/>
      <w:bookmarkStart w:id="315" w:name="_Toc152042376"/>
      <w:bookmarkStart w:id="316" w:name="_Toc152045599"/>
      <w:bookmarkStart w:id="317" w:name="_Toc247514023"/>
      <w:r>
        <w:rPr>
          <w:rFonts w:ascii="Times New Roman" w:hAnsi="Times New Roman"/>
          <w:color w:val="000000"/>
        </w:rPr>
        <w:t>先；投标报价也相等</w:t>
      </w:r>
      <w:bookmarkEnd w:id="307"/>
      <w:bookmarkEnd w:id="308"/>
      <w:bookmarkEnd w:id="309"/>
      <w:bookmarkEnd w:id="310"/>
      <w:bookmarkEnd w:id="311"/>
      <w:bookmarkEnd w:id="312"/>
      <w:bookmarkEnd w:id="313"/>
      <w:bookmarkEnd w:id="314"/>
      <w:bookmarkEnd w:id="315"/>
      <w:bookmarkEnd w:id="316"/>
      <w:bookmarkEnd w:id="317"/>
      <w:r>
        <w:rPr>
          <w:rFonts w:ascii="Times New Roman" w:hAnsi="Times New Roman"/>
          <w:color w:val="000000"/>
        </w:rPr>
        <w:t>的</w:t>
      </w:r>
      <w:r>
        <w:rPr>
          <w:rFonts w:hint="eastAsia" w:ascii="Times New Roman" w:hAnsi="Times New Roman"/>
          <w:color w:val="000000"/>
        </w:rPr>
        <w:t>，以</w:t>
      </w:r>
      <w:r>
        <w:rPr>
          <w:rFonts w:ascii="Times New Roman" w:hAnsi="Times New Roman"/>
          <w:color w:val="000000"/>
        </w:rPr>
        <w:t>勘察纲要得分高的优先</w:t>
      </w:r>
      <w:r>
        <w:rPr>
          <w:rFonts w:hint="eastAsia" w:ascii="Times New Roman" w:hAnsi="Times New Roman"/>
          <w:color w:val="000000"/>
        </w:rPr>
        <w:t>；</w:t>
      </w:r>
      <w:r>
        <w:rPr>
          <w:rFonts w:ascii="Times New Roman" w:hAnsi="Times New Roman"/>
          <w:color w:val="000000"/>
        </w:rPr>
        <w:t>如果勘察纲要得分也相</w:t>
      </w:r>
      <w:r>
        <w:rPr>
          <w:rFonts w:hint="eastAsia" w:ascii="Times New Roman" w:hAnsi="Times New Roman"/>
          <w:color w:val="000000"/>
        </w:rPr>
        <w:t>等</w:t>
      </w:r>
      <w:r>
        <w:rPr>
          <w:rFonts w:ascii="Times New Roman" w:hAnsi="Times New Roman"/>
          <w:color w:val="000000"/>
        </w:rPr>
        <w:t>，按照评标办法前附表的规定确定中标候选人顺序。</w:t>
      </w:r>
    </w:p>
    <w:p>
      <w:pPr>
        <w:pStyle w:val="3"/>
        <w:rPr>
          <w:rFonts w:ascii="Times New Roman" w:hAnsi="Times New Roman"/>
          <w:color w:val="000000"/>
        </w:rPr>
      </w:pPr>
      <w:bookmarkStart w:id="318" w:name="_Toc26283"/>
      <w:r>
        <w:rPr>
          <w:rFonts w:ascii="Times New Roman" w:hAnsi="Times New Roman"/>
          <w:color w:val="000000"/>
        </w:rPr>
        <w:t xml:space="preserve">2. </w:t>
      </w:r>
      <w:r>
        <w:rPr>
          <w:rFonts w:hint="eastAsia" w:ascii="Times New Roman" w:hAnsi="Times New Roman"/>
          <w:color w:val="000000"/>
        </w:rPr>
        <w:t>评审标准</w:t>
      </w:r>
      <w:bookmarkEnd w:id="318"/>
    </w:p>
    <w:p>
      <w:pPr>
        <w:pStyle w:val="4"/>
        <w:spacing w:line="240" w:lineRule="auto"/>
        <w:ind w:firstLine="137"/>
        <w:rPr>
          <w:rFonts w:ascii="Times New Roman" w:hAnsi="Times New Roman"/>
          <w:color w:val="000000"/>
        </w:rPr>
      </w:pPr>
      <w:bookmarkStart w:id="319" w:name="_Toc24048"/>
      <w:r>
        <w:rPr>
          <w:rFonts w:ascii="Times New Roman" w:hAnsi="Times New Roman"/>
          <w:color w:val="000000"/>
        </w:rPr>
        <w:t xml:space="preserve">2.1 </w:t>
      </w:r>
      <w:r>
        <w:rPr>
          <w:rFonts w:hint="eastAsia" w:ascii="Times New Roman" w:hAnsi="Times New Roman"/>
          <w:color w:val="000000"/>
        </w:rPr>
        <w:t>初步评审标准</w:t>
      </w:r>
      <w:bookmarkEnd w:id="319"/>
    </w:p>
    <w:p>
      <w:pPr>
        <w:spacing w:line="400" w:lineRule="exact"/>
        <w:ind w:firstLine="420" w:firstLineChars="200"/>
        <w:rPr>
          <w:rFonts w:ascii="Times New Roman" w:hAnsi="Times New Roman"/>
          <w:color w:val="000000"/>
        </w:rPr>
      </w:pPr>
      <w:r>
        <w:rPr>
          <w:rFonts w:ascii="Times New Roman" w:hAnsi="Times New Roman"/>
          <w:color w:val="000000"/>
        </w:rPr>
        <w:t>2.1.1 形式评审标准：见评标办法前附表。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2.1.2 资格评审标准：见评标办法前附表。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2.1.3 响应性评审标准：见评标办法前附表。</w:t>
      </w:r>
    </w:p>
    <w:p>
      <w:pPr>
        <w:pStyle w:val="4"/>
        <w:spacing w:line="240" w:lineRule="auto"/>
        <w:ind w:firstLine="137"/>
        <w:rPr>
          <w:rFonts w:ascii="Times New Roman" w:hAnsi="Times New Roman"/>
          <w:color w:val="000000"/>
        </w:rPr>
      </w:pPr>
      <w:bookmarkStart w:id="320" w:name="_Toc25965"/>
      <w:r>
        <w:rPr>
          <w:rFonts w:ascii="Times New Roman" w:hAnsi="Times New Roman"/>
          <w:color w:val="000000"/>
        </w:rPr>
        <w:t xml:space="preserve">2.2 </w:t>
      </w:r>
      <w:r>
        <w:rPr>
          <w:rFonts w:hint="eastAsia" w:ascii="Times New Roman" w:hAnsi="Times New Roman"/>
          <w:color w:val="000000"/>
        </w:rPr>
        <w:t>分值构成与评分标准</w:t>
      </w:r>
      <w:bookmarkEnd w:id="320"/>
    </w:p>
    <w:p>
      <w:pPr>
        <w:spacing w:line="400" w:lineRule="exact"/>
        <w:ind w:firstLine="420" w:firstLineChars="200"/>
        <w:rPr>
          <w:rFonts w:ascii="Times New Roman" w:hAnsi="Times New Roman"/>
          <w:color w:val="000000"/>
        </w:rPr>
      </w:pPr>
      <w:r>
        <w:rPr>
          <w:rFonts w:ascii="Times New Roman" w:hAnsi="Times New Roman"/>
          <w:color w:val="000000"/>
        </w:rPr>
        <w:t>2.2.1 分值构成</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（4）其他</w:t>
      </w:r>
      <w:r>
        <w:rPr>
          <w:rFonts w:hint="eastAsia" w:ascii="Times New Roman" w:hAnsi="Times New Roman"/>
          <w:color w:val="000000"/>
          <w:lang w:val="en-US" w:eastAsia="zh-CN"/>
        </w:rPr>
        <w:t>标</w:t>
      </w:r>
      <w:r>
        <w:rPr>
          <w:rFonts w:ascii="Times New Roman" w:hAnsi="Times New Roman"/>
          <w:color w:val="000000"/>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2.2.2 评标基准价计算</w:t>
      </w:r>
    </w:p>
    <w:p>
      <w:pPr>
        <w:spacing w:line="400" w:lineRule="exact"/>
        <w:ind w:firstLine="420" w:firstLineChars="200"/>
        <w:rPr>
          <w:rFonts w:ascii="Times New Roman" w:hAnsi="Times New Roman"/>
          <w:color w:val="000000"/>
        </w:rPr>
      </w:pPr>
      <w:r>
        <w:rPr>
          <w:rFonts w:ascii="Times New Roman" w:hAnsi="Times New Roman"/>
          <w:color w:val="000000"/>
        </w:rPr>
        <w:t>评标基准价计算方法：见评标办法前附表。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2.2.3 投标报价的偏差率计算</w:t>
      </w:r>
    </w:p>
    <w:p>
      <w:pPr>
        <w:spacing w:line="400" w:lineRule="exact"/>
        <w:ind w:firstLine="420" w:firstLineChars="200"/>
        <w:rPr>
          <w:rFonts w:ascii="Times New Roman" w:hAnsi="Times New Roman"/>
          <w:color w:val="000000"/>
        </w:rPr>
      </w:pPr>
      <w:r>
        <w:rPr>
          <w:rFonts w:ascii="Times New Roman" w:hAnsi="Times New Roman"/>
          <w:color w:val="000000"/>
        </w:rPr>
        <w:t>投标报价的偏差率计算公式：见评标办法前附表。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2.2.4 评分标准</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（4）其他</w:t>
      </w:r>
      <w:r>
        <w:rPr>
          <w:rFonts w:hint="eastAsia" w:ascii="Times New Roman" w:hAnsi="Times New Roman"/>
          <w:lang w:val="en-US" w:eastAsia="zh-CN"/>
        </w:rPr>
        <w:t>标</w:t>
      </w:r>
      <w:r>
        <w:rPr>
          <w:rFonts w:ascii="Times New Roman" w:hAnsi="Times New Roman"/>
        </w:rPr>
        <w:t>评分标准：见评标办法前附表。</w:t>
      </w:r>
    </w:p>
    <w:p>
      <w:pPr>
        <w:pStyle w:val="3"/>
        <w:rPr>
          <w:rFonts w:ascii="Times New Roman" w:hAnsi="Times New Roman"/>
          <w:color w:val="000000"/>
        </w:rPr>
      </w:pPr>
      <w:bookmarkStart w:id="321" w:name="_Toc22788"/>
      <w:r>
        <w:rPr>
          <w:rFonts w:ascii="Times New Roman" w:hAnsi="Times New Roman"/>
          <w:color w:val="000000"/>
        </w:rPr>
        <w:t xml:space="preserve">3. </w:t>
      </w:r>
      <w:r>
        <w:rPr>
          <w:rFonts w:hint="eastAsia" w:ascii="Times New Roman" w:hAnsi="Times New Roman"/>
          <w:color w:val="000000"/>
        </w:rPr>
        <w:t>评标程序</w:t>
      </w:r>
      <w:bookmarkEnd w:id="321"/>
    </w:p>
    <w:p>
      <w:pPr>
        <w:pStyle w:val="4"/>
        <w:spacing w:line="240" w:lineRule="auto"/>
        <w:ind w:firstLine="137"/>
        <w:rPr>
          <w:rFonts w:ascii="Times New Roman" w:hAnsi="Times New Roman"/>
          <w:color w:val="000000"/>
        </w:rPr>
      </w:pPr>
      <w:bookmarkStart w:id="322" w:name="_Toc10825"/>
      <w:r>
        <w:rPr>
          <w:rFonts w:ascii="Times New Roman" w:hAnsi="Times New Roman"/>
          <w:color w:val="000000"/>
        </w:rPr>
        <w:t xml:space="preserve">3.1 </w:t>
      </w:r>
      <w:r>
        <w:rPr>
          <w:rFonts w:hint="eastAsia" w:ascii="Times New Roman" w:hAnsi="Times New Roman"/>
          <w:color w:val="000000"/>
        </w:rPr>
        <w:t>初步评审</w:t>
      </w:r>
      <w:bookmarkEnd w:id="322"/>
    </w:p>
    <w:p>
      <w:pPr>
        <w:spacing w:line="400" w:lineRule="exact"/>
        <w:ind w:firstLine="420" w:firstLineChars="200"/>
        <w:rPr>
          <w:rFonts w:ascii="Times New Roman" w:hAnsi="Times New Roman"/>
          <w:color w:val="000000"/>
        </w:rPr>
      </w:pPr>
      <w:r>
        <w:rPr>
          <w:rFonts w:ascii="Times New Roman" w:hAnsi="Times New Roman"/>
          <w:color w:val="000000"/>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3.1.2 投标人有以下情形之一的，评标委员会应当否决其投标：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color w:val="000000"/>
        </w:rPr>
      </w:pPr>
      <w:r>
        <w:rPr>
          <w:rFonts w:ascii="Times New Roman" w:hAnsi="Times New Roman"/>
          <w:color w:val="000000"/>
        </w:rPr>
        <w:t>（2）有串通投标、弄虚作假、行贿等违法行为。</w:t>
      </w:r>
    </w:p>
    <w:p>
      <w:pPr>
        <w:spacing w:line="400" w:lineRule="exact"/>
        <w:ind w:firstLine="420" w:firstLineChars="200"/>
        <w:rPr>
          <w:rFonts w:ascii="Times New Roman" w:hAnsi="Times New Roman"/>
          <w:color w:val="000000"/>
        </w:rPr>
      </w:pPr>
      <w:r>
        <w:rPr>
          <w:rFonts w:ascii="Times New Roman" w:hAnsi="Times New Roman"/>
          <w:color w:val="000000"/>
        </w:rPr>
        <w:t>3.1.3 投标报价有算术错误及其他错误的，评标委员会按以下原则要求投标人对投标报价进</w:t>
      </w:r>
      <w:bookmarkStart w:id="323" w:name="_Toc300835013"/>
      <w:bookmarkStart w:id="324" w:name="_Toc2907"/>
      <w:bookmarkStart w:id="325" w:name="_Toc352691538"/>
      <w:bookmarkStart w:id="326" w:name="_Toc247514027"/>
      <w:bookmarkStart w:id="327" w:name="_Toc247527628"/>
      <w:bookmarkStart w:id="328" w:name="_Toc361508651"/>
      <w:bookmarkStart w:id="329" w:name="_Toc369531582"/>
      <w:bookmarkStart w:id="330" w:name="_Toc144974570"/>
      <w:bookmarkStart w:id="331" w:name="_Toc152042380"/>
      <w:bookmarkStart w:id="332" w:name="_Toc152045603"/>
      <w:bookmarkStart w:id="333" w:name="_Toc384308277"/>
      <w:r>
        <w:rPr>
          <w:rFonts w:ascii="Times New Roman" w:hAnsi="Times New Roman"/>
          <w:color w:val="000000"/>
        </w:rPr>
        <w:t>行修正，并要求投标人书面澄清确认。</w:t>
      </w:r>
      <w:bookmarkEnd w:id="323"/>
      <w:bookmarkEnd w:id="324"/>
      <w:bookmarkEnd w:id="325"/>
      <w:bookmarkEnd w:id="326"/>
      <w:bookmarkEnd w:id="327"/>
      <w:bookmarkEnd w:id="328"/>
      <w:bookmarkEnd w:id="329"/>
      <w:bookmarkEnd w:id="330"/>
      <w:bookmarkEnd w:id="331"/>
      <w:bookmarkEnd w:id="332"/>
      <w:bookmarkEnd w:id="333"/>
      <w:r>
        <w:rPr>
          <w:rFonts w:ascii="Times New Roman" w:hAnsi="Times New Roman"/>
          <w:color w:val="000000"/>
        </w:rPr>
        <w:t>投标人拒不澄清确认的，评标委员会应当否决其投标：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pacing w:line="4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r>
        <w:rPr>
          <w:rFonts w:hint="eastAsia" w:ascii="Times New Roman" w:hAnsi="Times New Roman"/>
          <w:color w:val="000000"/>
        </w:rPr>
        <w:t>。</w:t>
      </w:r>
    </w:p>
    <w:p>
      <w:pPr>
        <w:pStyle w:val="4"/>
        <w:spacing w:line="240" w:lineRule="auto"/>
        <w:ind w:firstLine="137"/>
        <w:rPr>
          <w:rFonts w:ascii="Times New Roman" w:hAnsi="Times New Roman"/>
          <w:color w:val="000000"/>
        </w:rPr>
      </w:pPr>
      <w:bookmarkStart w:id="334" w:name="_Toc5069"/>
      <w:r>
        <w:rPr>
          <w:rFonts w:ascii="Times New Roman" w:hAnsi="Times New Roman"/>
          <w:color w:val="000000"/>
        </w:rPr>
        <w:t xml:space="preserve">3.2 </w:t>
      </w:r>
      <w:r>
        <w:rPr>
          <w:rFonts w:hint="eastAsia" w:ascii="Times New Roman" w:hAnsi="Times New Roman"/>
          <w:color w:val="000000"/>
        </w:rPr>
        <w:t>详细评审</w:t>
      </w:r>
      <w:bookmarkEnd w:id="334"/>
    </w:p>
    <w:p>
      <w:pPr>
        <w:spacing w:line="400" w:lineRule="exact"/>
        <w:ind w:firstLine="420" w:firstLineChars="200"/>
        <w:rPr>
          <w:rFonts w:ascii="Times New Roman" w:hAnsi="Times New Roman"/>
          <w:color w:val="000000"/>
        </w:rPr>
      </w:pPr>
      <w:r>
        <w:rPr>
          <w:rFonts w:ascii="Times New Roman" w:hAnsi="Times New Roman"/>
          <w:color w:val="000000"/>
        </w:rPr>
        <w:t>3.2.1 评标委员会按本章第2.2款规定的量化因素和分值进行打分，并计算出综合评估得分。</w:t>
      </w:r>
    </w:p>
    <w:p>
      <w:pPr>
        <w:spacing w:line="400" w:lineRule="exact"/>
        <w:ind w:firstLine="420" w:firstLineChars="200"/>
        <w:rPr>
          <w:rFonts w:ascii="Times New Roman" w:hAnsi="Times New Roman"/>
          <w:color w:val="000000"/>
        </w:rPr>
      </w:pPr>
      <w:r>
        <w:rPr>
          <w:rFonts w:ascii="Times New Roman" w:hAnsi="Times New Roman"/>
          <w:color w:val="000000"/>
        </w:rPr>
        <w:t>（1）按本章第2.2.4（1）目规定的评审因素和分值对</w:t>
      </w:r>
      <w:r>
        <w:rPr>
          <w:rFonts w:hint="eastAsia" w:ascii="Times New Roman" w:hAnsi="Times New Roman"/>
          <w:color w:val="000000"/>
          <w:lang w:val="en-US" w:eastAsia="zh-CN"/>
        </w:rPr>
        <w:t>综合标</w:t>
      </w:r>
      <w:r>
        <w:rPr>
          <w:rFonts w:ascii="Times New Roman" w:hAnsi="Times New Roman"/>
          <w:color w:val="000000"/>
        </w:rPr>
        <w:t>计算出得分A；</w:t>
      </w:r>
    </w:p>
    <w:p>
      <w:pPr>
        <w:spacing w:line="400" w:lineRule="exact"/>
        <w:ind w:firstLine="420" w:firstLineChars="200"/>
        <w:rPr>
          <w:rFonts w:ascii="Times New Roman" w:hAnsi="Times New Roman"/>
          <w:color w:val="000000"/>
        </w:rPr>
      </w:pPr>
      <w:r>
        <w:rPr>
          <w:rFonts w:ascii="Times New Roman" w:hAnsi="Times New Roman"/>
          <w:color w:val="000000"/>
        </w:rPr>
        <w:t>（2）按本章第2.2.4（2）目规定的评审因素和分值对</w:t>
      </w:r>
      <w:r>
        <w:rPr>
          <w:rFonts w:hint="eastAsia" w:ascii="Times New Roman" w:hAnsi="Times New Roman"/>
          <w:color w:val="000000"/>
          <w:lang w:val="en-US" w:eastAsia="zh-CN"/>
        </w:rPr>
        <w:t>技术标</w:t>
      </w:r>
      <w:r>
        <w:rPr>
          <w:rFonts w:ascii="Times New Roman" w:hAnsi="Times New Roman"/>
          <w:color w:val="000000"/>
        </w:rPr>
        <w:t>计算出得分B；</w:t>
      </w:r>
    </w:p>
    <w:p>
      <w:pPr>
        <w:spacing w:line="400" w:lineRule="exact"/>
        <w:ind w:firstLine="420" w:firstLineChars="200"/>
        <w:rPr>
          <w:rFonts w:ascii="Times New Roman" w:hAnsi="Times New Roman"/>
          <w:color w:val="000000"/>
        </w:rPr>
      </w:pPr>
      <w:r>
        <w:rPr>
          <w:rFonts w:ascii="Times New Roman" w:hAnsi="Times New Roman"/>
          <w:color w:val="000000"/>
        </w:rPr>
        <w:t>（3）按本章第2.2.4（3）目规定的评审因素和</w:t>
      </w:r>
      <w:bookmarkStart w:id="335" w:name="_Toc352691539"/>
      <w:bookmarkStart w:id="336" w:name="_Toc144974571"/>
      <w:bookmarkStart w:id="337" w:name="_Toc247527629"/>
      <w:bookmarkStart w:id="338" w:name="_Toc247514028"/>
      <w:bookmarkStart w:id="339" w:name="_Toc300835014"/>
      <w:bookmarkStart w:id="340" w:name="_Toc152042381"/>
      <w:bookmarkStart w:id="341" w:name="_Toc384308278"/>
      <w:bookmarkStart w:id="342" w:name="_Toc152045604"/>
      <w:bookmarkStart w:id="343" w:name="_Toc361508652"/>
      <w:bookmarkStart w:id="344" w:name="_Toc24330"/>
      <w:bookmarkStart w:id="345" w:name="_Toc369531583"/>
      <w:r>
        <w:rPr>
          <w:rFonts w:ascii="Times New Roman" w:hAnsi="Times New Roman"/>
          <w:color w:val="000000"/>
        </w:rPr>
        <w:t>分值对</w:t>
      </w:r>
      <w:bookmarkEnd w:id="335"/>
      <w:bookmarkEnd w:id="336"/>
      <w:bookmarkEnd w:id="337"/>
      <w:bookmarkEnd w:id="338"/>
      <w:bookmarkEnd w:id="339"/>
      <w:bookmarkEnd w:id="340"/>
      <w:bookmarkEnd w:id="341"/>
      <w:bookmarkEnd w:id="342"/>
      <w:bookmarkEnd w:id="343"/>
      <w:bookmarkEnd w:id="344"/>
      <w:bookmarkEnd w:id="345"/>
      <w:r>
        <w:rPr>
          <w:rFonts w:hint="eastAsia" w:ascii="Times New Roman" w:hAnsi="Times New Roman"/>
          <w:color w:val="000000"/>
          <w:lang w:val="en-US" w:eastAsia="zh-CN"/>
        </w:rPr>
        <w:t>经济标</w:t>
      </w:r>
      <w:r>
        <w:rPr>
          <w:rFonts w:ascii="Times New Roman" w:hAnsi="Times New Roman"/>
          <w:color w:val="000000"/>
        </w:rPr>
        <w:t>计</w:t>
      </w:r>
      <w:bookmarkStart w:id="346" w:name="_Toc384308279"/>
      <w:bookmarkStart w:id="347" w:name="_Toc361508653"/>
      <w:bookmarkStart w:id="348" w:name="_Toc144974572"/>
      <w:bookmarkStart w:id="349" w:name="_Toc152045605"/>
      <w:bookmarkStart w:id="350" w:name="_Toc152042382"/>
      <w:bookmarkStart w:id="351" w:name="_Toc18141"/>
      <w:bookmarkStart w:id="352" w:name="_Toc247527630"/>
      <w:bookmarkStart w:id="353" w:name="_Toc369531584"/>
      <w:bookmarkStart w:id="354" w:name="_Toc247514029"/>
      <w:bookmarkStart w:id="355" w:name="_Toc300835015"/>
      <w:bookmarkStart w:id="356" w:name="_Toc352691540"/>
      <w:r>
        <w:rPr>
          <w:rFonts w:ascii="Times New Roman" w:hAnsi="Times New Roman"/>
          <w:color w:val="000000"/>
        </w:rPr>
        <w:t>算出得分C；</w:t>
      </w:r>
    </w:p>
    <w:p>
      <w:pPr>
        <w:spacing w:line="400" w:lineRule="exact"/>
        <w:ind w:firstLine="420" w:firstLineChars="200"/>
        <w:rPr>
          <w:rFonts w:ascii="Times New Roman" w:hAnsi="Times New Roman"/>
          <w:color w:val="000000"/>
        </w:rPr>
      </w:pPr>
      <w:r>
        <w:rPr>
          <w:rFonts w:ascii="Times New Roman" w:hAnsi="Times New Roman"/>
          <w:color w:val="000000"/>
        </w:rPr>
        <w:t>（</w:t>
      </w:r>
      <w:bookmarkEnd w:id="346"/>
      <w:bookmarkEnd w:id="347"/>
      <w:bookmarkEnd w:id="348"/>
      <w:bookmarkEnd w:id="349"/>
      <w:bookmarkEnd w:id="350"/>
      <w:bookmarkEnd w:id="351"/>
      <w:bookmarkEnd w:id="352"/>
      <w:bookmarkEnd w:id="353"/>
      <w:bookmarkEnd w:id="354"/>
      <w:bookmarkEnd w:id="355"/>
      <w:bookmarkEnd w:id="356"/>
      <w:r>
        <w:rPr>
          <w:rFonts w:ascii="Times New Roman" w:hAnsi="Times New Roman"/>
          <w:color w:val="000000"/>
        </w:rPr>
        <w:t>4）按本章第2.2.4（4）目规定的评审因素和分值对其他</w:t>
      </w:r>
      <w:r>
        <w:rPr>
          <w:rFonts w:hint="eastAsia" w:ascii="Times New Roman" w:hAnsi="Times New Roman"/>
          <w:color w:val="000000"/>
          <w:lang w:val="en-US" w:eastAsia="zh-CN"/>
        </w:rPr>
        <w:t>标</w:t>
      </w:r>
      <w:r>
        <w:rPr>
          <w:rFonts w:ascii="Times New Roman" w:hAnsi="Times New Roman"/>
          <w:color w:val="000000"/>
        </w:rPr>
        <w:t>计算出得分D。</w:t>
      </w:r>
    </w:p>
    <w:p>
      <w:pPr>
        <w:spacing w:line="400" w:lineRule="exact"/>
        <w:ind w:firstLine="420" w:firstLineChars="200"/>
        <w:rPr>
          <w:rFonts w:ascii="Times New Roman" w:hAnsi="Times New Roman"/>
          <w:color w:val="000000"/>
        </w:rPr>
      </w:pPr>
      <w:r>
        <w:rPr>
          <w:rFonts w:ascii="Times New Roman" w:hAnsi="Times New Roman"/>
          <w:color w:val="000000"/>
        </w:rPr>
        <w:t>3.2.2 评分分值计算保留小数点后两位，小数点后第三位“四舍五入”。</w:t>
      </w:r>
    </w:p>
    <w:p>
      <w:pPr>
        <w:spacing w:line="400" w:lineRule="exact"/>
        <w:ind w:firstLine="420" w:firstLineChars="200"/>
        <w:rPr>
          <w:rFonts w:ascii="Times New Roman" w:hAnsi="Times New Roman"/>
          <w:color w:val="000000"/>
        </w:rPr>
      </w:pPr>
      <w:r>
        <w:rPr>
          <w:rFonts w:ascii="Times New Roman" w:hAnsi="Times New Roman"/>
          <w:color w:val="000000"/>
        </w:rPr>
        <w:t>3.2.3 投标人得分=A+B+C+D。</w:t>
      </w:r>
    </w:p>
    <w:p>
      <w:pPr>
        <w:spacing w:line="400" w:lineRule="exact"/>
        <w:ind w:firstLine="420" w:firstLineChars="200"/>
        <w:rPr>
          <w:rFonts w:ascii="Times New Roman" w:hAnsi="Times New Roman"/>
          <w:color w:val="000000"/>
        </w:rPr>
      </w:pPr>
      <w:r>
        <w:rPr>
          <w:rFonts w:ascii="Times New Roman" w:hAnsi="Times New Roman"/>
          <w:color w:val="000000"/>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420" w:firstLineChars="200"/>
        <w:rPr>
          <w:rFonts w:ascii="Times New Roman" w:hAnsi="Times New Roman"/>
          <w:color w:val="000000"/>
          <w:highlight w:val="none"/>
        </w:rPr>
      </w:pPr>
      <w:r>
        <w:rPr>
          <w:rFonts w:hint="eastAsia" w:ascii="Times New Roman" w:hAnsi="Times New Roman"/>
          <w:color w:val="000000"/>
          <w:highlight w:val="none"/>
          <w:lang w:val="en-US" w:eastAsia="zh-CN"/>
        </w:rPr>
        <w:t>3.2.5 投标单位最终得分为去除1个评委最高分，去除1个评委最低分，然后取平均分。</w:t>
      </w:r>
    </w:p>
    <w:p>
      <w:pPr>
        <w:pStyle w:val="4"/>
        <w:spacing w:line="240" w:lineRule="auto"/>
        <w:ind w:firstLine="137"/>
        <w:rPr>
          <w:rFonts w:ascii="Times New Roman" w:hAnsi="Times New Roman"/>
          <w:color w:val="000000"/>
        </w:rPr>
      </w:pPr>
      <w:bookmarkStart w:id="357" w:name="_Toc23287"/>
      <w:r>
        <w:rPr>
          <w:rFonts w:ascii="Times New Roman" w:hAnsi="Times New Roman"/>
          <w:color w:val="000000"/>
        </w:rPr>
        <w:t xml:space="preserve">3.3 </w:t>
      </w:r>
      <w:r>
        <w:rPr>
          <w:rFonts w:hint="eastAsia" w:ascii="Times New Roman" w:hAnsi="Times New Roman"/>
          <w:color w:val="000000"/>
        </w:rPr>
        <w:t>投标文件的澄清</w:t>
      </w:r>
      <w:bookmarkEnd w:id="357"/>
    </w:p>
    <w:p>
      <w:pPr>
        <w:spacing w:line="400" w:lineRule="exact"/>
        <w:ind w:firstLine="420" w:firstLineChars="200"/>
        <w:rPr>
          <w:rFonts w:ascii="Times New Roman" w:hAnsi="Times New Roman"/>
          <w:color w:val="000000"/>
        </w:rPr>
      </w:pPr>
      <w:r>
        <w:rPr>
          <w:rFonts w:ascii="Times New Roman" w:hAnsi="Times New Roman"/>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color w:val="000000"/>
        </w:rPr>
      </w:pPr>
      <w:r>
        <w:rPr>
          <w:rFonts w:ascii="Times New Roman" w:hAnsi="Times New Roman"/>
          <w:color w:val="000000"/>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3.3.3 评标委员会对投标人提交的澄清、说明或补正有疑问的，可以要求投标人进一步澄清、说明或补正，直至满足评标委员会的要求。</w:t>
      </w:r>
    </w:p>
    <w:p>
      <w:pPr>
        <w:pStyle w:val="4"/>
        <w:spacing w:line="240" w:lineRule="auto"/>
        <w:ind w:firstLine="137"/>
        <w:rPr>
          <w:rFonts w:ascii="Times New Roman" w:hAnsi="Times New Roman"/>
          <w:color w:val="000000"/>
        </w:rPr>
      </w:pPr>
      <w:bookmarkStart w:id="358" w:name="_Toc26438"/>
      <w:r>
        <w:rPr>
          <w:rFonts w:ascii="Times New Roman" w:hAnsi="Times New Roman"/>
          <w:color w:val="000000"/>
        </w:rPr>
        <w:t xml:space="preserve">3.4 </w:t>
      </w:r>
      <w:r>
        <w:rPr>
          <w:rFonts w:hint="eastAsia" w:ascii="Times New Roman" w:hAnsi="Times New Roman"/>
          <w:color w:val="000000"/>
        </w:rPr>
        <w:t>评标结果</w:t>
      </w:r>
      <w:bookmarkEnd w:id="358"/>
    </w:p>
    <w:p>
      <w:pPr>
        <w:spacing w:line="400" w:lineRule="exact"/>
        <w:ind w:firstLine="420" w:firstLineChars="200"/>
        <w:rPr>
          <w:rFonts w:ascii="Times New Roman" w:hAnsi="Times New Roman"/>
          <w:color w:val="000000"/>
        </w:rPr>
      </w:pPr>
      <w:r>
        <w:rPr>
          <w:rFonts w:ascii="Times New Roman" w:hAnsi="Times New Roman"/>
          <w:color w:val="000000"/>
        </w:rPr>
        <w:t>3.4.1 评标委员会按照得分由高到低的顺序推荐中标候选人。</w:t>
      </w:r>
    </w:p>
    <w:p>
      <w:pPr>
        <w:spacing w:line="400" w:lineRule="exact"/>
        <w:ind w:firstLine="420" w:firstLineChars="200"/>
        <w:rPr>
          <w:rFonts w:ascii="Times New Roman" w:hAnsi="Times New Roman"/>
          <w:color w:val="FF0000"/>
          <w:highlight w:val="yellow"/>
        </w:rPr>
      </w:pPr>
      <w:r>
        <w:rPr>
          <w:rFonts w:ascii="Times New Roman" w:hAnsi="Times New Roman"/>
          <w:color w:val="000000"/>
        </w:rPr>
        <w:t>3.4.2 评标委员会完成评标后，应当向招标人提交书面评标报告和</w:t>
      </w:r>
      <w:r>
        <w:rPr>
          <w:rFonts w:hint="eastAsia"/>
          <w:highlight w:val="yellow"/>
          <w:lang w:val="en-US" w:eastAsia="zh-CN"/>
        </w:rPr>
        <w:t>按照不见面开标时唱标页面排序的中标候选人名单。</w:t>
      </w:r>
      <w:r>
        <w:commentReference w:id="10"/>
      </w:r>
    </w:p>
    <w:p>
      <w:pPr>
        <w:spacing w:line="400" w:lineRule="exact"/>
        <w:ind w:firstLine="420" w:firstLineChars="200"/>
        <w:rPr>
          <w:rFonts w:hint="eastAsia" w:ascii="Times New Roman" w:hAnsi="Times New Roman" w:eastAsia="宋体"/>
          <w:color w:val="000000"/>
          <w:lang w:eastAsia="zh-CN"/>
        </w:rPr>
      </w:pPr>
    </w:p>
    <w:p>
      <w:pPr>
        <w:pStyle w:val="2"/>
        <w:jc w:val="center"/>
        <w:rPr>
          <w:rFonts w:hint="eastAsia"/>
          <w:color w:val="000000"/>
          <w:lang w:val="en-US" w:eastAsia="zh-CN"/>
        </w:rPr>
      </w:pPr>
      <w:r>
        <w:rPr>
          <w:color w:val="000000"/>
        </w:rPr>
        <w:br w:type="page"/>
      </w:r>
      <w:bookmarkStart w:id="359" w:name="_Toc27966"/>
      <w:bookmarkStart w:id="360" w:name="_Toc5669"/>
      <w:r>
        <w:rPr>
          <w:rFonts w:hint="eastAsia"/>
          <w:color w:val="000000"/>
        </w:rPr>
        <w:t xml:space="preserve">第四章  </w:t>
      </w:r>
      <w:r>
        <w:rPr>
          <w:rFonts w:hint="eastAsia"/>
          <w:color w:val="000000"/>
          <w:lang w:val="en-US" w:eastAsia="zh-CN"/>
        </w:rPr>
        <w:t>定标办法</w:t>
      </w:r>
      <w:bookmarkEnd w:id="359"/>
      <w:bookmarkEnd w:id="360"/>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宋体" w:eastAsia="黑体"/>
          <w:sz w:val="24"/>
          <w:szCs w:val="24"/>
        </w:rPr>
      </w:pPr>
      <w:bookmarkStart w:id="361" w:name="_Toc4652"/>
      <w:bookmarkStart w:id="362" w:name="_Toc25240"/>
      <w:r>
        <w:rPr>
          <w:rFonts w:hint="eastAsia" w:ascii="黑体" w:hAnsi="宋体" w:eastAsia="黑体"/>
          <w:sz w:val="24"/>
          <w:szCs w:val="24"/>
          <w:lang w:val="en-US" w:eastAsia="zh-CN"/>
        </w:rPr>
        <w:t>定</w:t>
      </w:r>
      <w:r>
        <w:rPr>
          <w:rFonts w:hint="eastAsia" w:ascii="黑体" w:hAnsi="宋体" w:eastAsia="黑体"/>
          <w:sz w:val="24"/>
          <w:szCs w:val="24"/>
        </w:rPr>
        <w:t>标办法前附表</w:t>
      </w:r>
      <w:bookmarkEnd w:id="361"/>
      <w:bookmarkEnd w:id="362"/>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536"/>
        <w:gridCol w:w="223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eastAsia" w:ascii="宋体" w:hAnsi="宋体"/>
                <w:szCs w:val="21"/>
              </w:rPr>
            </w:pPr>
            <w:r>
              <w:rPr>
                <w:rFonts w:hint="eastAsia" w:ascii="宋体" w:hAnsi="宋体"/>
                <w:szCs w:val="21"/>
              </w:rPr>
              <w:t>条款号</w:t>
            </w:r>
          </w:p>
        </w:tc>
        <w:tc>
          <w:tcPr>
            <w:tcW w:w="223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定标</w:t>
            </w:r>
            <w:r>
              <w:rPr>
                <w:rFonts w:hint="eastAsia" w:ascii="宋体" w:hAnsi="宋体"/>
                <w:szCs w:val="21"/>
              </w:rPr>
              <w:t>因素</w:t>
            </w:r>
          </w:p>
        </w:tc>
        <w:tc>
          <w:tcPr>
            <w:tcW w:w="426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定标</w:t>
            </w:r>
            <w:r>
              <w:rPr>
                <w:rFonts w:hint="eastAsia" w:ascii="宋体" w:hAnsi="宋体"/>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1</w:t>
            </w: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szCs w:val="21"/>
                <w:lang w:val="en-US" w:eastAsia="zh-CN"/>
              </w:rPr>
              <w:t>定标办法</w:t>
            </w:r>
          </w:p>
        </w:tc>
        <w:tc>
          <w:tcPr>
            <w:tcW w:w="4264" w:type="dxa"/>
            <w:noWrap w:val="0"/>
            <w:vAlign w:val="center"/>
          </w:tcPr>
          <w:p>
            <w:pPr>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本项目采用定标办法为：</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FE"/>
            </w:r>
            <w:r>
              <w:rPr>
                <w:rFonts w:hint="eastAsia" w:ascii="宋体" w:hAnsi="宋体" w:eastAsia="宋体" w:cs="Times New Roman"/>
                <w:szCs w:val="21"/>
                <w:lang w:val="en-US" w:eastAsia="zh-CN"/>
              </w:rPr>
              <w:t>票决定标法</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cs="Times New Roman"/>
                <w:szCs w:val="21"/>
                <w:lang w:val="en-US" w:eastAsia="zh-CN"/>
              </w:rPr>
              <w:t>投票计分</w:t>
            </w:r>
            <w:r>
              <w:rPr>
                <w:rFonts w:hint="eastAsia" w:ascii="宋体" w:hAnsi="宋体" w:eastAsia="宋体" w:cs="Times New Roman"/>
                <w:szCs w:val="21"/>
                <w:lang w:val="en-US" w:eastAsia="zh-CN"/>
              </w:rPr>
              <w:t>法</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cs="Times New Roman"/>
                <w:szCs w:val="21"/>
                <w:lang w:val="en-US" w:eastAsia="zh-CN"/>
              </w:rPr>
              <w:t>集体议事</w:t>
            </w:r>
            <w:r>
              <w:rPr>
                <w:rFonts w:hint="eastAsia" w:ascii="宋体" w:hAnsi="宋体" w:eastAsia="宋体" w:cs="Times New Roman"/>
                <w:szCs w:val="21"/>
                <w:lang w:val="en-US" w:eastAsia="zh-CN"/>
              </w:rPr>
              <w:t>法</w:t>
            </w:r>
          </w:p>
          <w:p>
            <w:pPr>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cs="Times New Roman"/>
                <w:szCs w:val="21"/>
                <w:lang w:val="en-US" w:eastAsia="zh-CN"/>
              </w:rPr>
              <w:t>招标人确定的</w:t>
            </w:r>
            <w:r>
              <w:rPr>
                <w:rFonts w:hint="eastAsia" w:ascii="宋体" w:hAnsi="宋体" w:eastAsia="宋体" w:cs="Times New Roman"/>
                <w:szCs w:val="21"/>
                <w:lang w:val="en-US" w:eastAsia="zh-CN"/>
              </w:rPr>
              <w:t>其他定标办法</w:t>
            </w:r>
            <w:r>
              <w:rPr>
                <w:rFonts w:hint="eastAsia" w:ascii="宋体" w:hAnsi="宋体" w:cs="Times New Roman"/>
                <w:szCs w:val="21"/>
                <w:lang w:val="en-US" w:eastAsia="zh-CN"/>
              </w:rPr>
              <w:t>：</w:t>
            </w:r>
            <w:r>
              <w:rPr>
                <w:rFonts w:hint="eastAsia" w:ascii="宋体" w:hAnsi="宋体" w:eastAsia="宋体" w:cs="Times New Roman"/>
                <w:szCs w:val="21"/>
                <w:u w:val="single"/>
                <w:lang w:val="en-US" w:eastAsia="zh-CN"/>
              </w:rPr>
              <w:t xml:space="preserve">          </w:t>
            </w:r>
            <w:r>
              <w:rPr>
                <w:rFonts w:hint="eastAsia" w:ascii="宋体" w:hAnsi="宋体" w:cs="Times New Roman"/>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2</w:t>
            </w:r>
          </w:p>
        </w:tc>
        <w:tc>
          <w:tcPr>
            <w:tcW w:w="2234" w:type="dxa"/>
            <w:noWrap w:val="0"/>
            <w:vAlign w:val="center"/>
          </w:tcPr>
          <w:p>
            <w:pPr>
              <w:spacing w:line="240" w:lineRule="auto"/>
              <w:jc w:val="left"/>
              <w:rPr>
                <w:rFonts w:hint="eastAsia" w:ascii="宋体" w:hAnsi="宋体"/>
                <w:szCs w:val="21"/>
                <w:lang w:val="en-US" w:eastAsia="zh-CN"/>
              </w:rPr>
            </w:pPr>
            <w:r>
              <w:rPr>
                <w:rFonts w:hint="eastAsia" w:ascii="宋体" w:hAnsi="宋体" w:eastAsia="宋体" w:cs="宋体"/>
                <w:sz w:val="21"/>
                <w:szCs w:val="21"/>
                <w:lang w:val="en-US" w:eastAsia="zh-CN"/>
              </w:rPr>
              <w:t>本次是否进行考察、质询</w:t>
            </w:r>
          </w:p>
        </w:tc>
        <w:tc>
          <w:tcPr>
            <w:tcW w:w="4264" w:type="dxa"/>
            <w:noWrap w:val="0"/>
            <w:vAlign w:val="center"/>
          </w:tcPr>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eastAsia="宋体" w:cs="Times New Roman"/>
                <w:szCs w:val="21"/>
                <w:lang w:val="en-US" w:eastAsia="zh-CN"/>
              </w:rPr>
              <w:t>是</w:t>
            </w:r>
          </w:p>
          <w:p>
            <w:pPr>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sym w:font="Wingdings" w:char="00FE"/>
            </w:r>
            <w:r>
              <w:rPr>
                <w:rFonts w:hint="eastAsia" w:ascii="宋体" w:hAnsi="宋体" w:eastAsia="宋体" w:cs="Times New Roman"/>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3</w:t>
            </w:r>
          </w:p>
        </w:tc>
        <w:tc>
          <w:tcPr>
            <w:tcW w:w="2234" w:type="dxa"/>
            <w:noWrap w:val="0"/>
            <w:vAlign w:val="center"/>
          </w:tcPr>
          <w:p>
            <w:pPr>
              <w:spacing w:line="240" w:lineRule="auto"/>
              <w:rPr>
                <w:rFonts w:hint="default" w:ascii="宋体" w:hAnsi="宋体"/>
                <w:szCs w:val="21"/>
                <w:lang w:val="en-US" w:eastAsia="zh-CN"/>
              </w:rPr>
            </w:pPr>
            <w:r>
              <w:rPr>
                <w:rFonts w:hint="eastAsia" w:ascii="宋体" w:hAnsi="宋体" w:eastAsia="宋体" w:cs="宋体"/>
                <w:sz w:val="21"/>
                <w:szCs w:val="21"/>
                <w:lang w:val="en-US" w:eastAsia="zh-CN"/>
              </w:rPr>
              <w:t>本次是否向相关行政管理部门进行</w:t>
            </w:r>
            <w:r>
              <w:rPr>
                <w:rFonts w:hint="eastAsia" w:ascii="宋体" w:hAnsi="宋体"/>
                <w:szCs w:val="21"/>
                <w:lang w:val="en-US" w:eastAsia="zh-CN"/>
              </w:rPr>
              <w:t>函询</w:t>
            </w:r>
          </w:p>
        </w:tc>
        <w:tc>
          <w:tcPr>
            <w:tcW w:w="4264" w:type="dxa"/>
            <w:noWrap w:val="0"/>
            <w:vAlign w:val="center"/>
          </w:tcPr>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eastAsia="宋体" w:cs="Times New Roman"/>
                <w:szCs w:val="21"/>
                <w:lang w:val="en-US" w:eastAsia="zh-CN"/>
              </w:rPr>
              <w:t>是</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FE"/>
            </w:r>
            <w:r>
              <w:rPr>
                <w:rFonts w:hint="eastAsia" w:ascii="宋体" w:hAnsi="宋体" w:eastAsia="宋体" w:cs="Times New Roman"/>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restart"/>
            <w:noWrap w:val="0"/>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4</w:t>
            </w:r>
          </w:p>
        </w:tc>
        <w:tc>
          <w:tcPr>
            <w:tcW w:w="1536" w:type="dxa"/>
            <w:vMerge w:val="restart"/>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定标择优因素</w:t>
            </w:r>
          </w:p>
        </w:tc>
        <w:tc>
          <w:tcPr>
            <w:tcW w:w="2234" w:type="dxa"/>
            <w:noWrap w:val="0"/>
            <w:vAlign w:val="center"/>
          </w:tcPr>
          <w:p>
            <w:pPr>
              <w:spacing w:line="240" w:lineRule="auto"/>
              <w:rPr>
                <w:rFonts w:hint="default" w:ascii="宋体" w:hAnsi="宋体" w:eastAsia="宋体"/>
                <w:szCs w:val="21"/>
                <w:lang w:val="en-US" w:eastAsia="zh-CN"/>
              </w:rPr>
            </w:pPr>
            <w:r>
              <w:rPr>
                <w:rFonts w:hint="eastAsia" w:ascii="宋体" w:hAnsi="宋体" w:eastAsia="宋体" w:cs="Times New Roman"/>
                <w:szCs w:val="21"/>
                <w:lang w:val="en-US" w:eastAsia="zh-CN"/>
              </w:rPr>
              <w:t>综合报价</w:t>
            </w:r>
          </w:p>
        </w:tc>
        <w:tc>
          <w:tcPr>
            <w:tcW w:w="4264" w:type="dxa"/>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default" w:ascii="宋体" w:hAnsi="宋体" w:eastAsia="宋体"/>
                <w:szCs w:val="21"/>
                <w:lang w:val="en-US" w:eastAsia="zh-CN"/>
              </w:rPr>
            </w:pPr>
            <w:r>
              <w:rPr>
                <w:rFonts w:hint="eastAsia" w:ascii="宋体" w:hAnsi="宋体" w:eastAsia="宋体" w:cs="Times New Roman"/>
                <w:color w:val="auto"/>
                <w:szCs w:val="21"/>
                <w:lang w:val="en-US" w:eastAsia="zh-CN"/>
              </w:rPr>
              <w:t>工程量清单中核心参数报价</w:t>
            </w:r>
          </w:p>
        </w:tc>
        <w:tc>
          <w:tcPr>
            <w:tcW w:w="4264" w:type="dxa"/>
            <w:noWrap w:val="0"/>
            <w:vAlign w:val="center"/>
          </w:tcPr>
          <w:p>
            <w:pPr>
              <w:spacing w:line="360" w:lineRule="auto"/>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default" w:ascii="宋体" w:hAnsi="宋体" w:eastAsia="宋体"/>
                <w:szCs w:val="21"/>
                <w:lang w:val="en-US" w:eastAsia="zh-CN"/>
              </w:rPr>
            </w:pPr>
            <w:r>
              <w:rPr>
                <w:rFonts w:hint="eastAsia" w:ascii="宋体" w:hAnsi="宋体" w:eastAsia="宋体" w:cs="Times New Roman"/>
                <w:szCs w:val="21"/>
                <w:lang w:val="en-US" w:eastAsia="zh-CN"/>
              </w:rPr>
              <w:t>企业综合实力</w:t>
            </w:r>
          </w:p>
        </w:tc>
        <w:tc>
          <w:tcPr>
            <w:tcW w:w="4264" w:type="dxa"/>
            <w:noWrap w:val="0"/>
            <w:vAlign w:val="center"/>
          </w:tcPr>
          <w:p>
            <w:pPr>
              <w:spacing w:line="360" w:lineRule="auto"/>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信用评价</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履约情况</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企业过往业绩</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服务能力</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技术方案</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其他因素</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bl>
    <w:p>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9"/>
        <w:rPr>
          <w:rFonts w:hint="eastAsia" w:ascii="黑体" w:hAnsi="黑体" w:eastAsia="黑体" w:cs="黑体"/>
          <w:color w:val="auto"/>
          <w:sz w:val="24"/>
          <w:szCs w:val="24"/>
        </w:rPr>
      </w:pPr>
      <w:r>
        <w:rPr>
          <w:rFonts w:hint="eastAsia" w:ascii="黑体" w:hAnsi="宋体" w:eastAsia="黑体" w:cs="Times New Roman"/>
          <w:sz w:val="24"/>
          <w:szCs w:val="24"/>
          <w:lang w:val="en-US" w:eastAsia="zh-CN"/>
        </w:rPr>
        <w:br w:type="page"/>
      </w:r>
      <w:r>
        <w:rPr>
          <w:rFonts w:hint="eastAsia" w:ascii="黑体" w:hAnsi="宋体" w:eastAsia="黑体" w:cs="Times New Roman"/>
          <w:color w:val="auto"/>
          <w:sz w:val="24"/>
          <w:szCs w:val="24"/>
          <w:lang w:val="en-US" w:eastAsia="zh-CN"/>
        </w:rPr>
        <w:t>定</w:t>
      </w:r>
      <w:r>
        <w:rPr>
          <w:rFonts w:hint="eastAsia" w:ascii="黑体" w:hAnsi="黑体" w:eastAsia="黑体" w:cs="黑体"/>
          <w:color w:val="auto"/>
          <w:sz w:val="24"/>
          <w:szCs w:val="24"/>
        </w:rPr>
        <w:t>标办法正文部分</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b w:val="0"/>
          <w:bCs w:val="0"/>
          <w:color w:val="auto"/>
          <w:kern w:val="2"/>
          <w:sz w:val="24"/>
          <w:szCs w:val="24"/>
          <w:lang w:val="en-US" w:eastAsia="zh-CN" w:bidi="ar-SA"/>
        </w:rPr>
      </w:pPr>
      <w:bookmarkStart w:id="363" w:name="_Toc13500"/>
      <w:bookmarkStart w:id="364" w:name="_Toc3889"/>
      <w:r>
        <w:rPr>
          <w:rFonts w:hint="eastAsia" w:ascii="黑体" w:hAnsi="黑体" w:eastAsia="黑体" w:cs="黑体"/>
          <w:b w:val="0"/>
          <w:bCs w:val="0"/>
          <w:color w:val="auto"/>
          <w:kern w:val="2"/>
          <w:sz w:val="24"/>
          <w:szCs w:val="24"/>
          <w:lang w:val="en-US" w:eastAsia="zh-CN" w:bidi="ar-SA"/>
        </w:rPr>
        <w:t>1.定标方法</w:t>
      </w:r>
      <w:r>
        <w:rPr>
          <w:rFonts w:hint="eastAsia" w:ascii="黑体" w:hAnsi="黑体" w:eastAsia="黑体" w:cs="黑体"/>
          <w:color w:val="auto"/>
          <w:sz w:val="24"/>
          <w:szCs w:val="24"/>
        </w:rPr>
        <w:t>(票决定标法)</w:t>
      </w:r>
      <w:bookmarkEnd w:id="363"/>
      <w:bookmarkEnd w:id="364"/>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定标委员会成员根据定标因素对各中标候选人进行比较，通过票决确定中标人，各成员须书面说明投票理由。</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招标人组建的定标委员会在进入投票范围的中标候选人中，以每人投票支持一个中标候选人的方式，得票最多且过半数的中标候选人为中标人。如遇中标候选人得分相同不能一次产生符合条件的中标人，则进行多轮票决，当投标人出现同票影响定标结果时，得票相同者按以下方式选择下一轮投票对象（由招标人在招标文件中事先载明）：（1）评审得分高者；（2）报价低者（报价相同时选择评审得分高者）；（3）由招标人法定代表人或其委托代表直接确定。直至确定一名中标候选人为中标人。</w:t>
      </w:r>
    </w:p>
    <w:p>
      <w:pPr>
        <w:pageBreakBefore w:val="0"/>
        <w:widowControl w:val="0"/>
        <w:numPr>
          <w:ilvl w:val="0"/>
          <w:numId w:val="1"/>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24"/>
          <w:szCs w:val="24"/>
        </w:rPr>
      </w:pPr>
      <w:bookmarkStart w:id="365" w:name="_Toc28007"/>
      <w:bookmarkStart w:id="366" w:name="_Toc4039"/>
      <w:r>
        <w:rPr>
          <w:rFonts w:hint="eastAsia" w:ascii="黑体" w:hAnsi="黑体" w:eastAsia="黑体" w:cs="黑体"/>
          <w:b w:val="0"/>
          <w:bCs w:val="0"/>
          <w:color w:val="auto"/>
          <w:kern w:val="2"/>
          <w:sz w:val="24"/>
          <w:szCs w:val="24"/>
          <w:lang w:val="en-US" w:eastAsia="zh-CN" w:bidi="ar-SA"/>
        </w:rPr>
        <w:t>定标方法</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投票计分</w:t>
      </w:r>
      <w:r>
        <w:rPr>
          <w:rFonts w:hint="eastAsia" w:ascii="黑体" w:hAnsi="黑体" w:eastAsia="黑体" w:cs="黑体"/>
          <w:color w:val="auto"/>
          <w:sz w:val="24"/>
          <w:szCs w:val="24"/>
        </w:rPr>
        <w:t>法)</w:t>
      </w:r>
      <w:bookmarkEnd w:id="365"/>
      <w:bookmarkEnd w:id="366"/>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各定标委员会成员对所有进入定标程序的中标候选人择优排序进行打分，最优的N分，其次N-1分，依此类推（N用于定标时一般不超过5，排名第N以后的得0分），总分排名第一的确定为中标人。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招标人应在招标文件中事先载明，得分相同且影响确定中标人的，可由定标委员会对得总分相同的单位进行再次票决确定排名。也可按照如下方式选择：（1）评审得分高者；（2）报价低者（报价相同时选择评审得分高者）；（3）由招标人法定代表人或其委托代表直接确定1个中标候选人作为中标人。</w:t>
      </w:r>
    </w:p>
    <w:p>
      <w:pPr>
        <w:pageBreakBefore w:val="0"/>
        <w:widowControl w:val="0"/>
        <w:numPr>
          <w:ilvl w:val="0"/>
          <w:numId w:val="2"/>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24"/>
          <w:szCs w:val="24"/>
        </w:rPr>
      </w:pPr>
      <w:bookmarkStart w:id="367" w:name="_Toc25198"/>
      <w:bookmarkStart w:id="368" w:name="_Toc18661"/>
      <w:r>
        <w:rPr>
          <w:rFonts w:hint="eastAsia" w:ascii="黑体" w:hAnsi="黑体" w:eastAsia="黑体" w:cs="黑体"/>
          <w:b w:val="0"/>
          <w:bCs w:val="0"/>
          <w:color w:val="auto"/>
          <w:kern w:val="2"/>
          <w:sz w:val="24"/>
          <w:szCs w:val="24"/>
          <w:lang w:val="en-US" w:eastAsia="zh-CN" w:bidi="ar-SA"/>
        </w:rPr>
        <w:t>定标方法</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集体议事</w:t>
      </w:r>
      <w:r>
        <w:rPr>
          <w:rFonts w:hint="eastAsia" w:ascii="黑体" w:hAnsi="黑体" w:eastAsia="黑体" w:cs="黑体"/>
          <w:color w:val="auto"/>
          <w:sz w:val="24"/>
          <w:szCs w:val="24"/>
        </w:rPr>
        <w:t>法)</w:t>
      </w:r>
      <w:bookmarkEnd w:id="367"/>
      <w:bookmarkEnd w:id="368"/>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由招标人法定代表人或者主要负责人担任定标委员会组长，组建定标委员会进行集体商议，定标委员会成员各自发表意见，最终由定标委员会组长确定中标人。集体议事法应当在招标文件中明确议事规则。</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b w:val="0"/>
          <w:bCs w:val="0"/>
          <w:color w:val="auto"/>
          <w:kern w:val="2"/>
          <w:sz w:val="24"/>
          <w:szCs w:val="24"/>
          <w:lang w:val="en-US" w:eastAsia="zh-CN" w:bidi="ar-SA"/>
        </w:rPr>
      </w:pPr>
      <w:bookmarkStart w:id="369" w:name="_Toc30356"/>
      <w:bookmarkStart w:id="370" w:name="_Toc12854"/>
      <w:r>
        <w:rPr>
          <w:rFonts w:hint="eastAsia" w:ascii="黑体" w:hAnsi="黑体" w:eastAsia="黑体" w:cs="黑体"/>
          <w:b w:val="0"/>
          <w:bCs w:val="0"/>
          <w:color w:val="auto"/>
          <w:kern w:val="2"/>
          <w:sz w:val="24"/>
          <w:szCs w:val="24"/>
          <w:lang w:val="en-US" w:eastAsia="zh-CN" w:bidi="ar-SA"/>
        </w:rPr>
        <w:t>1.定标方法</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招标人确定的其他方</w:t>
      </w:r>
      <w:r>
        <w:rPr>
          <w:rFonts w:hint="eastAsia" w:ascii="黑体" w:hAnsi="黑体" w:eastAsia="黑体" w:cs="黑体"/>
          <w:color w:val="auto"/>
          <w:sz w:val="24"/>
          <w:szCs w:val="24"/>
        </w:rPr>
        <w:t>法)</w:t>
      </w:r>
      <w:bookmarkEnd w:id="369"/>
      <w:bookmarkEnd w:id="370"/>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招标人在招标文件中载明，招标人自行制定的其他科学合理定标方法，应明确定标择优因素和评价标准或优劣相对标准。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u w:val="single"/>
          <w:lang w:val="en-US" w:eastAsia="zh-CN"/>
        </w:rPr>
        <w:t xml:space="preserve">                                                            </w:t>
      </w:r>
      <w:r>
        <w:rPr>
          <w:rFonts w:hint="eastAsia"/>
          <w:lang w:val="en-US" w:eastAsia="zh-CN"/>
        </w:rPr>
        <w:t>。</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default" w:ascii="黑体" w:hAnsi="黑体" w:eastAsia="黑体" w:cs="黑体"/>
          <w:b w:val="0"/>
          <w:bCs w:val="0"/>
          <w:kern w:val="2"/>
          <w:sz w:val="24"/>
          <w:szCs w:val="24"/>
          <w:lang w:val="en-US" w:eastAsia="zh-CN" w:bidi="ar-SA"/>
        </w:rPr>
      </w:pPr>
      <w:bookmarkStart w:id="371" w:name="_Toc10323"/>
      <w:bookmarkStart w:id="372" w:name="_Toc12163"/>
      <w:r>
        <w:rPr>
          <w:rFonts w:hint="eastAsia" w:ascii="黑体" w:hAnsi="黑体" w:eastAsia="黑体" w:cs="黑体"/>
          <w:b w:val="0"/>
          <w:bCs w:val="0"/>
          <w:kern w:val="2"/>
          <w:sz w:val="24"/>
          <w:szCs w:val="24"/>
          <w:lang w:val="en-US" w:eastAsia="zh-CN" w:bidi="ar-SA"/>
        </w:rPr>
        <w:t>2.定标标准</w:t>
      </w:r>
      <w:bookmarkEnd w:id="371"/>
      <w:bookmarkEnd w:id="372"/>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见定标办法前附表</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b w:val="0"/>
          <w:bCs w:val="0"/>
          <w:kern w:val="2"/>
          <w:sz w:val="24"/>
          <w:szCs w:val="24"/>
          <w:lang w:val="en-US" w:eastAsia="zh-CN" w:bidi="ar-SA"/>
        </w:rPr>
      </w:pPr>
      <w:bookmarkStart w:id="373" w:name="_Toc6021"/>
      <w:bookmarkStart w:id="374" w:name="_Toc32636"/>
      <w:r>
        <w:rPr>
          <w:rFonts w:hint="eastAsia" w:ascii="黑体" w:hAnsi="黑体" w:eastAsia="黑体" w:cs="黑体"/>
          <w:b w:val="0"/>
          <w:bCs w:val="0"/>
          <w:kern w:val="2"/>
          <w:sz w:val="24"/>
          <w:szCs w:val="24"/>
          <w:lang w:val="en-US" w:eastAsia="zh-CN" w:bidi="ar-SA"/>
        </w:rPr>
        <w:t>3.定标程序</w:t>
      </w:r>
      <w:bookmarkEnd w:id="373"/>
      <w:bookmarkEnd w:id="374"/>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招标人应当在项目评审结束后</w:t>
      </w:r>
      <w:commentRangeStart w:id="11"/>
      <w:r>
        <w:rPr>
          <w:rFonts w:hint="eastAsia" w:ascii="宋体" w:hAnsi="宋体" w:eastAsia="宋体" w:cs="宋体"/>
          <w:sz w:val="21"/>
          <w:szCs w:val="21"/>
          <w:lang w:val="en-US" w:eastAsia="zh-CN"/>
        </w:rPr>
        <w:t>5日（含5日）</w:t>
      </w:r>
      <w:commentRangeEnd w:id="11"/>
      <w:r>
        <w:commentReference w:id="11"/>
      </w:r>
      <w:r>
        <w:rPr>
          <w:rFonts w:hint="eastAsia" w:ascii="宋体" w:hAnsi="宋体" w:eastAsia="宋体" w:cs="宋体"/>
          <w:sz w:val="21"/>
          <w:szCs w:val="21"/>
          <w:lang w:val="en-US" w:eastAsia="zh-CN"/>
        </w:rPr>
        <w:t>内，在市公共资源交易平台具备音频、视频监控设备的场所召开定标会议。如有特殊情况，定标会议时间可以适当推迟，招标人应在市公共资源交易平台公告延期原因和最终定标时间。</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考察、质询情况见定标办法前附表。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向相关行政管理部门函询情况见定标办法前附表。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标会议应当全程录音录像，定标委员会严格按照招标文件规定从中标候选人中确定一名中标人。招标人应当做好定标环节相关准备，包括对定标规则的解析、定标资料的收集整理、定标档案的管理等。定标会议按以下程序进行：</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（一）市公共资源交易服务中心工作人员宣读《定标程序及须知》，定标成员签署承诺书；</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（二）招标人介绍项目基本情况、招标情况；</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（三）招标人介绍评审情况、专家评审意见及提醒注意事项等；</w:t>
      </w:r>
      <w:r>
        <w:rPr>
          <w:rFonts w:hint="eastAsia" w:ascii="宋体" w:hAnsi="宋体" w:eastAsia="宋体" w:cs="宋体"/>
          <w:sz w:val="21"/>
          <w:szCs w:val="21"/>
          <w:lang w:val="en-US" w:eastAsia="zh-CN"/>
        </w:rPr>
        <w:pict>
          <v:shape id="_x0000_s1026" o:spid="_x0000_s1026" o:spt="202" type="#_x0000_t202" style="position:absolute;left:0pt;margin-left:87pt;margin-top:658pt;height:16pt;width:106pt;mso-position-horizontal-relative:page;z-index:251659264;mso-width-relative:page;mso-height-relative:page;" filled="f" stroked="f" coordsize="21600,21600" o:gfxdata="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UGOkiYKJ&#10;n3/9PP/+e/7zA5XRn8H6BmB3FoBhfG9GwD7EPQSj7JE7Fb8gCMV8nRdX1+DxqcVlUa2qYjk5zcaA&#10;KAAgWK7qJUYUEFV1XZerhMgeqazz4QMzCsVNix2MMjlMjp98gLYA+gCJlbW5FVKmcUqNhhbX1TJP&#10;Fy4ZuCE1XIyCpsbjLoy7cVa5M90JRMqPGhwul1d5fDHpABv3NLqbo1Pld4dguEhNRcaJZi4Ec0u9&#10;zm8sPoyn54R6/K8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Zj1NfYAAAADQEAAA8AAAAAAAAA&#10;AQAgAAAAIgAAAGRycy9kb3ducmV2LnhtbFBLAQIUABQAAAAIAIdO4kB3rxMi2AEAAJ8DAAAOAAAA&#10;AAAAAAEAIAAAACcBAABkcnMvZTJvRG9jLnhtbFBLBQYAAAAABgAGAFkBAABxBQAAAAA=&#10;">
            <v:path/>
            <v:fill on="f" focussize="0,0"/>
            <v:stroke on="f" weight="0.5pt"/>
            <v:imagedata o:title=""/>
            <o:lock v:ext="edit" aspectratio="f"/>
            <v:textbox inset="2pt,0mm,2pt,0mm">
              <w:txbxContent>
                <w:p>
                  <w:pPr>
                    <w:spacing w:line="380" w:lineRule="exact"/>
                    <w:jc w:val="center"/>
                  </w:pPr>
                  <w:r>
                    <w:rPr>
                      <w:rFonts w:hint="eastAsia" w:ascii="Arial" w:hAnsi="Arial" w:eastAsia="Arial"/>
                      <w:color w:val="000000"/>
                      <w:sz w:val="20"/>
                    </w:rPr>
                    <w:t>8-</w:t>
                  </w:r>
                </w:p>
              </w:txbxContent>
            </v:textbox>
          </v:shape>
        </w:pic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（四）选择向相关部门函询或组织考察的，由招标人现场宣读函询报告或考察、质询报告；招标人结合函询结果和对中标候选人的考察、质询及相关资料，汇报各中标候选人的优势、不足、风险等；</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（五）定标委员会成员提问，相关人员解答；</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（六）定标委员会组织定标决策，确定中标人，非定标相关人员离场（不含监督小组等工作人员）；</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（七）形成定标报告。</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pPr>
    </w:p>
    <w:p>
      <w:pPr>
        <w:rPr>
          <w:rFonts w:hint="eastAsia"/>
          <w:color w:val="000000"/>
        </w:rPr>
      </w:pPr>
      <w:r>
        <w:rPr>
          <w:rFonts w:hint="eastAsia"/>
          <w:color w:val="000000"/>
        </w:rPr>
        <w:br w:type="page"/>
      </w:r>
    </w:p>
    <w:p>
      <w:pPr>
        <w:pStyle w:val="2"/>
        <w:jc w:val="center"/>
        <w:rPr>
          <w:color w:val="000000"/>
        </w:rPr>
      </w:pPr>
      <w:bookmarkStart w:id="375" w:name="_Toc3648"/>
      <w:r>
        <w:rPr>
          <w:rFonts w:hint="eastAsia"/>
          <w:color w:val="000000"/>
        </w:rPr>
        <w:t>第</w:t>
      </w:r>
      <w:r>
        <w:rPr>
          <w:rFonts w:hint="eastAsia"/>
          <w:color w:val="000000"/>
          <w:lang w:val="en-US" w:eastAsia="zh-CN"/>
        </w:rPr>
        <w:t>五</w:t>
      </w:r>
      <w:r>
        <w:rPr>
          <w:rFonts w:hint="eastAsia"/>
          <w:color w:val="000000"/>
        </w:rPr>
        <w:t>章合同条款及格式</w:t>
      </w:r>
      <w:bookmarkEnd w:id="375"/>
    </w:p>
    <w:p>
      <w:pPr>
        <w:pStyle w:val="17"/>
        <w:snapToGrid w:val="0"/>
        <w:spacing w:line="400" w:lineRule="atLeast"/>
        <w:ind w:left="0" w:leftChars="0"/>
        <w:rPr>
          <w:rFonts w:eastAsiaTheme="minorEastAsia"/>
          <w:szCs w:val="21"/>
        </w:rPr>
      </w:pPr>
      <w:r>
        <w:rPr>
          <w:rFonts w:hAnsiTheme="minorEastAsia" w:eastAsiaTheme="minorEastAsia"/>
          <w:szCs w:val="21"/>
        </w:rPr>
        <w:t>说明：</w:t>
      </w:r>
    </w:p>
    <w:p>
      <w:pPr>
        <w:pStyle w:val="17"/>
        <w:snapToGrid w:val="0"/>
        <w:spacing w:line="400" w:lineRule="atLeast"/>
        <w:ind w:left="0" w:leftChars="0" w:firstLine="420" w:firstLineChars="200"/>
        <w:rPr>
          <w:rFonts w:eastAsiaTheme="minorEastAsia"/>
          <w:szCs w:val="21"/>
        </w:rPr>
      </w:pPr>
      <w:r>
        <w:rPr>
          <w:rFonts w:hAnsiTheme="minorEastAsia" w:eastAsiaTheme="minorEastAsia"/>
          <w:szCs w:val="21"/>
        </w:rPr>
        <w:t>房屋建筑和市政工程等工程勘察项目招标可以使用《建设工程勘察合同（示范文本）》（</w:t>
      </w:r>
      <w:r>
        <w:rPr>
          <w:rFonts w:eastAsiaTheme="minorEastAsia"/>
          <w:szCs w:val="21"/>
        </w:rPr>
        <w:t>GF-2016-0203</w:t>
      </w:r>
      <w:r>
        <w:rPr>
          <w:rFonts w:hAnsiTheme="minorEastAsia" w:eastAsiaTheme="minorEastAsia"/>
          <w:szCs w:val="21"/>
        </w:rPr>
        <w:t>）。</w:t>
      </w:r>
    </w:p>
    <w:p/>
    <w:p>
      <w:pPr>
        <w:keepNext/>
        <w:keepLines/>
        <w:pageBreakBefore w:val="0"/>
        <w:widowControl w:val="0"/>
        <w:kinsoku/>
        <w:wordWrap/>
        <w:overflowPunct/>
        <w:topLinePunct w:val="0"/>
        <w:autoSpaceDE/>
        <w:autoSpaceDN/>
        <w:bidi w:val="0"/>
        <w:adjustRightInd/>
        <w:snapToGrid/>
        <w:jc w:val="both"/>
        <w:textAlignment w:val="auto"/>
        <w:outlineLvl w:val="9"/>
        <w:rPr>
          <w:color w:val="000000"/>
        </w:rPr>
      </w:pPr>
      <w:r>
        <w:rPr>
          <w:color w:val="000000"/>
        </w:rPr>
        <w:br w:type="page"/>
      </w:r>
    </w:p>
    <w:p>
      <w:pPr>
        <w:pStyle w:val="3"/>
        <w:jc w:val="center"/>
        <w:rPr>
          <w:rFonts w:ascii="Times New Roman" w:hAnsi="Times New Roman"/>
          <w:color w:val="000000"/>
        </w:rPr>
      </w:pPr>
      <w:bookmarkStart w:id="376" w:name="_Toc10303"/>
      <w:r>
        <w:rPr>
          <w:rFonts w:hint="eastAsia" w:ascii="Times New Roman" w:hAnsi="Times New Roman"/>
          <w:color w:val="000000"/>
        </w:rPr>
        <w:t>第一节通用合同条款</w:t>
      </w:r>
      <w:bookmarkEnd w:id="376"/>
    </w:p>
    <w:p>
      <w:pPr>
        <w:pStyle w:val="3"/>
        <w:ind w:firstLine="105"/>
        <w:rPr>
          <w:rFonts w:ascii="Times New Roman" w:hAnsi="Times New Roman"/>
        </w:rPr>
      </w:pPr>
      <w:bookmarkStart w:id="377" w:name="_Toc96"/>
      <w:bookmarkStart w:id="378" w:name="_Toc482188546"/>
      <w:r>
        <w:rPr>
          <w:rFonts w:ascii="Times New Roman" w:hAnsi="Times New Roman"/>
        </w:rPr>
        <w:t xml:space="preserve">1. </w:t>
      </w:r>
      <w:r>
        <w:rPr>
          <w:rFonts w:hint="eastAsia" w:ascii="Times New Roman" w:hAnsi="Times New Roman"/>
        </w:rPr>
        <w:t>一般约定</w:t>
      </w:r>
      <w:bookmarkEnd w:id="377"/>
      <w:bookmarkEnd w:id="378"/>
    </w:p>
    <w:p>
      <w:pPr>
        <w:pStyle w:val="4"/>
        <w:spacing w:line="240" w:lineRule="auto"/>
        <w:ind w:firstLine="137"/>
        <w:rPr>
          <w:rFonts w:ascii="Times New Roman" w:hAnsi="Times New Roman"/>
          <w:color w:val="000000"/>
        </w:rPr>
      </w:pPr>
      <w:bookmarkStart w:id="379" w:name="_Toc482188547"/>
      <w:bookmarkStart w:id="380" w:name="_Toc25488"/>
      <w:r>
        <w:rPr>
          <w:rFonts w:ascii="Times New Roman" w:hAnsi="Times New Roman"/>
          <w:color w:val="000000"/>
        </w:rPr>
        <w:t xml:space="preserve">1.1 </w:t>
      </w:r>
      <w:r>
        <w:rPr>
          <w:rFonts w:hint="eastAsia" w:ascii="Times New Roman" w:hAnsi="Times New Roman"/>
          <w:color w:val="000000"/>
        </w:rPr>
        <w:t>词语定义</w:t>
      </w:r>
      <w:bookmarkEnd w:id="379"/>
      <w:bookmarkEnd w:id="380"/>
    </w:p>
    <w:p>
      <w:pPr>
        <w:spacing w:line="360" w:lineRule="auto"/>
        <w:ind w:firstLine="420" w:firstLineChars="200"/>
        <w:rPr>
          <w:rFonts w:ascii="Times New Roman" w:hAnsi="Times New Roman"/>
          <w:szCs w:val="21"/>
        </w:rPr>
      </w:pPr>
      <w:r>
        <w:rPr>
          <w:rFonts w:ascii="Times New Roman" w:hAnsi="Times New Roman"/>
          <w:szCs w:val="21"/>
        </w:rPr>
        <w:t>通用合同条款、专用合同条款中的下列词语应具有本款所赋予的含义。</w:t>
      </w:r>
    </w:p>
    <w:p>
      <w:pPr>
        <w:spacing w:line="360" w:lineRule="auto"/>
        <w:ind w:firstLine="413" w:firstLineChars="196"/>
        <w:rPr>
          <w:rFonts w:ascii="Times New Roman" w:hAnsi="Times New Roman"/>
          <w:b/>
        </w:rPr>
      </w:pPr>
      <w:r>
        <w:rPr>
          <w:rFonts w:ascii="Times New Roman" w:hAnsi="Times New Roman"/>
          <w:b/>
        </w:rPr>
        <w:t>1.1.1 合同</w:t>
      </w:r>
    </w:p>
    <w:p>
      <w:pPr>
        <w:spacing w:line="360" w:lineRule="auto"/>
        <w:ind w:firstLine="420" w:firstLineChars="200"/>
        <w:rPr>
          <w:rFonts w:ascii="Times New Roman" w:hAnsi="Times New Roman"/>
          <w:szCs w:val="21"/>
        </w:rPr>
      </w:pPr>
      <w:r>
        <w:rPr>
          <w:rFonts w:ascii="Times New Roman" w:hAnsi="Times New Roman"/>
        </w:rPr>
        <w:t>1.1.1.1</w:t>
      </w:r>
      <w:r>
        <w:rPr>
          <w:rFonts w:ascii="Times New Roman" w:hAnsi="Times New Roman"/>
          <w:szCs w:val="21"/>
        </w:rPr>
        <w:t xml:space="preserve"> 合同文件（或称合同）：指合同协议书、中标通知书、投标函和投标函附录、专用合同条款、通用合同条款、发包人要求、勘察费用清单</w:t>
      </w:r>
      <w:r>
        <w:rPr>
          <w:rFonts w:hint="eastAsia" w:ascii="Times New Roman" w:hAnsi="Times New Roman"/>
          <w:szCs w:val="21"/>
        </w:rPr>
        <w:t>、</w:t>
      </w:r>
      <w:r>
        <w:rPr>
          <w:rFonts w:ascii="Times New Roman" w:hAnsi="Times New Roman"/>
          <w:szCs w:val="21"/>
        </w:rPr>
        <w:t>勘察纲要</w:t>
      </w:r>
      <w:r>
        <w:rPr>
          <w:rFonts w:hint="eastAsia" w:ascii="Times New Roman" w:hAnsi="Times New Roman"/>
          <w:szCs w:val="21"/>
        </w:rPr>
        <w:t>，</w:t>
      </w:r>
      <w:r>
        <w:rPr>
          <w:rFonts w:ascii="Times New Roman" w:hAnsi="Times New Roman"/>
          <w:szCs w:val="21"/>
        </w:rPr>
        <w:t>以及其他构成合同组成部分的文件。</w:t>
      </w:r>
    </w:p>
    <w:p>
      <w:pPr>
        <w:spacing w:line="360" w:lineRule="auto"/>
        <w:ind w:firstLine="420" w:firstLineChars="200"/>
        <w:rPr>
          <w:rFonts w:ascii="Times New Roman" w:hAnsi="Times New Roman"/>
          <w:szCs w:val="21"/>
        </w:rPr>
      </w:pPr>
      <w:r>
        <w:rPr>
          <w:rFonts w:ascii="Times New Roman" w:hAnsi="Times New Roman"/>
        </w:rPr>
        <w:t>1.1.1.2</w:t>
      </w:r>
      <w:r>
        <w:rPr>
          <w:rFonts w:ascii="Times New Roman" w:hAnsi="Times New Roman"/>
          <w:szCs w:val="21"/>
        </w:rPr>
        <w:t xml:space="preserve"> 合同协议书：指发包人和勘察人共同签署的合同协议书。</w:t>
      </w:r>
    </w:p>
    <w:p>
      <w:pPr>
        <w:spacing w:line="360" w:lineRule="auto"/>
        <w:ind w:firstLine="420" w:firstLineChars="200"/>
        <w:rPr>
          <w:rFonts w:ascii="Times New Roman" w:hAnsi="Times New Roman"/>
          <w:szCs w:val="21"/>
        </w:rPr>
      </w:pPr>
      <w:r>
        <w:rPr>
          <w:rFonts w:ascii="Times New Roman" w:hAnsi="Times New Roman"/>
        </w:rPr>
        <w:t>1.1.1.3</w:t>
      </w:r>
      <w:r>
        <w:rPr>
          <w:rFonts w:ascii="Times New Roman" w:hAnsi="Times New Roman"/>
          <w:szCs w:val="21"/>
        </w:rPr>
        <w:t xml:space="preserve"> 中标通知书：</w:t>
      </w:r>
      <w:r>
        <w:rPr>
          <w:rFonts w:ascii="Times New Roman" w:hAnsi="Times New Roman"/>
        </w:rPr>
        <w:t>指</w:t>
      </w:r>
      <w:r>
        <w:rPr>
          <w:rFonts w:ascii="Times New Roman" w:hAnsi="Times New Roman"/>
          <w:szCs w:val="21"/>
        </w:rPr>
        <w:t>发包人通知勘察人中标的函件。</w:t>
      </w:r>
    </w:p>
    <w:p>
      <w:pPr>
        <w:spacing w:line="360" w:lineRule="auto"/>
        <w:ind w:firstLine="420" w:firstLineChars="200"/>
        <w:rPr>
          <w:rFonts w:ascii="Times New Roman" w:hAnsi="Times New Roman"/>
          <w:szCs w:val="21"/>
        </w:rPr>
      </w:pPr>
      <w:r>
        <w:rPr>
          <w:rFonts w:ascii="Times New Roman" w:hAnsi="Times New Roman"/>
        </w:rPr>
        <w:t>1.1.1.4</w:t>
      </w:r>
      <w:r>
        <w:rPr>
          <w:rFonts w:ascii="Times New Roman" w:hAnsi="Times New Roman"/>
          <w:szCs w:val="21"/>
        </w:rPr>
        <w:t xml:space="preserve"> 投标函：指由勘察人填写并签署的，名为“投标函”的函件。</w:t>
      </w:r>
    </w:p>
    <w:p>
      <w:pPr>
        <w:spacing w:line="360" w:lineRule="auto"/>
        <w:ind w:firstLine="420" w:firstLineChars="200"/>
        <w:rPr>
          <w:rFonts w:ascii="Times New Roman" w:hAnsi="Times New Roman"/>
          <w:szCs w:val="21"/>
        </w:rPr>
      </w:pPr>
      <w:r>
        <w:rPr>
          <w:rFonts w:ascii="Times New Roman" w:hAnsi="Times New Roman"/>
        </w:rPr>
        <w:t>1.1.1.5</w:t>
      </w:r>
      <w:r>
        <w:rPr>
          <w:rFonts w:ascii="Times New Roman" w:hAnsi="Times New Roman"/>
          <w:szCs w:val="21"/>
        </w:rPr>
        <w:t xml:space="preserve"> 投标函附录：指由勘察人填写并签署的</w:t>
      </w:r>
      <w:r>
        <w:rPr>
          <w:rFonts w:hint="eastAsia" w:ascii="Times New Roman" w:hAnsi="Times New Roman"/>
          <w:szCs w:val="21"/>
        </w:rPr>
        <w:t>、</w:t>
      </w:r>
      <w:r>
        <w:rPr>
          <w:rFonts w:ascii="Times New Roman" w:hAnsi="Times New Roman"/>
          <w:szCs w:val="21"/>
        </w:rPr>
        <w:t>附在投标函后，名为“投标函附录”的函件。</w:t>
      </w:r>
    </w:p>
    <w:p>
      <w:pPr>
        <w:spacing w:line="360" w:lineRule="auto"/>
        <w:ind w:firstLine="420" w:firstLineChars="200"/>
        <w:rPr>
          <w:rFonts w:ascii="Times New Roman" w:hAnsi="Times New Roman"/>
          <w:szCs w:val="21"/>
        </w:rPr>
      </w:pPr>
      <w:r>
        <w:rPr>
          <w:rFonts w:ascii="Times New Roman" w:hAnsi="Times New Roman"/>
        </w:rPr>
        <w:t>1.1.1.6</w:t>
      </w:r>
      <w:r>
        <w:rPr>
          <w:rFonts w:ascii="Times New Roman" w:hAnsi="Times New Roman"/>
          <w:szCs w:val="21"/>
        </w:rPr>
        <w:t xml:space="preserve"> 发包人要求：指合同文件中名为“发包人要求”的文件。</w:t>
      </w:r>
    </w:p>
    <w:p>
      <w:pPr>
        <w:spacing w:line="360" w:lineRule="auto"/>
        <w:ind w:firstLine="420" w:firstLineChars="200"/>
        <w:rPr>
          <w:rFonts w:ascii="Times New Roman" w:hAnsi="Times New Roman"/>
          <w:szCs w:val="21"/>
        </w:rPr>
      </w:pPr>
      <w:r>
        <w:rPr>
          <w:rFonts w:ascii="Times New Roman" w:hAnsi="Times New Roman"/>
          <w:szCs w:val="21"/>
        </w:rPr>
        <w:t>1.1.1.7 勘察纲要：指勘察人在投标文件中的勘察纲要。</w:t>
      </w:r>
    </w:p>
    <w:p>
      <w:pPr>
        <w:spacing w:line="360" w:lineRule="auto"/>
        <w:ind w:firstLine="420" w:firstLineChars="200"/>
        <w:rPr>
          <w:rFonts w:ascii="Times New Roman" w:hAnsi="Times New Roman"/>
          <w:szCs w:val="21"/>
        </w:rPr>
      </w:pPr>
      <w:r>
        <w:rPr>
          <w:rFonts w:ascii="Times New Roman" w:hAnsi="Times New Roman"/>
        </w:rPr>
        <w:t>1.1.1.8</w:t>
      </w:r>
      <w:r>
        <w:rPr>
          <w:rFonts w:ascii="Times New Roman" w:hAnsi="Times New Roman"/>
          <w:szCs w:val="21"/>
        </w:rPr>
        <w:t xml:space="preserve"> 勘察费用清单：</w:t>
      </w:r>
      <w:r>
        <w:rPr>
          <w:rFonts w:ascii="Times New Roman" w:hAnsi="Times New Roman"/>
          <w:color w:val="000000"/>
          <w:szCs w:val="21"/>
        </w:rPr>
        <w:t>指勘察人投标文件中的勘察费用清单。</w:t>
      </w:r>
    </w:p>
    <w:p>
      <w:pPr>
        <w:spacing w:line="360" w:lineRule="auto"/>
        <w:ind w:firstLine="420" w:firstLineChars="200"/>
        <w:rPr>
          <w:rFonts w:ascii="Times New Roman" w:hAnsi="Times New Roman"/>
          <w:szCs w:val="21"/>
        </w:rPr>
      </w:pPr>
      <w:r>
        <w:rPr>
          <w:rFonts w:ascii="Times New Roman" w:hAnsi="Times New Roman"/>
        </w:rPr>
        <w:t>1.1.1.9</w:t>
      </w:r>
      <w:r>
        <w:rPr>
          <w:rFonts w:ascii="Times New Roman" w:hAnsi="Times New Roman"/>
          <w:szCs w:val="21"/>
        </w:rPr>
        <w:t xml:space="preserve"> 其他合同文件：指经合同双方当事人确认构成合同文件的其他文件。</w:t>
      </w:r>
    </w:p>
    <w:p>
      <w:pPr>
        <w:spacing w:line="360" w:lineRule="auto"/>
        <w:ind w:firstLine="413" w:firstLineChars="196"/>
        <w:rPr>
          <w:rFonts w:ascii="Times New Roman" w:hAnsi="Times New Roman"/>
          <w:b/>
        </w:rPr>
      </w:pPr>
      <w:r>
        <w:rPr>
          <w:rFonts w:ascii="Times New Roman" w:hAnsi="Times New Roman"/>
          <w:b/>
        </w:rPr>
        <w:t>1.1.2 合同当事人和人员</w:t>
      </w:r>
    </w:p>
    <w:p>
      <w:pPr>
        <w:spacing w:line="360" w:lineRule="auto"/>
        <w:ind w:firstLine="420" w:firstLineChars="200"/>
        <w:rPr>
          <w:rFonts w:ascii="Times New Roman" w:hAnsi="Times New Roman"/>
          <w:szCs w:val="21"/>
        </w:rPr>
      </w:pPr>
      <w:r>
        <w:rPr>
          <w:rFonts w:ascii="Times New Roman" w:hAnsi="Times New Roman"/>
          <w:szCs w:val="21"/>
        </w:rPr>
        <w:t>1.1.2.1 合同当事人：指发包人和（或）勘察人。</w:t>
      </w:r>
    </w:p>
    <w:p>
      <w:pPr>
        <w:spacing w:line="360" w:lineRule="auto"/>
        <w:ind w:firstLine="420" w:firstLineChars="200"/>
        <w:rPr>
          <w:rFonts w:ascii="Times New Roman" w:hAnsi="Times New Roman"/>
          <w:szCs w:val="21"/>
        </w:rPr>
      </w:pPr>
      <w:r>
        <w:rPr>
          <w:rFonts w:ascii="Times New Roman" w:hAnsi="Times New Roman"/>
          <w:szCs w:val="21"/>
        </w:rPr>
        <w:t>1.1.2.2 发包人：指与勘察人签订合同协议书的当事人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1.1.2.3 勘察人：指与发包人签订合同协议书的当事人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1.1.2.4 发包人代表：指由发包人任命，并在授权范围和期限内代表发包人行使权利和履行义务的全权负责人。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1.1.2.5 项目负责人：指由勘察人任命，代表勘察人行使权利和履行义务的全权负责人。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1.1.2.6 分包人：指从勘察人处分包合同中某一部分工作，并与其签订分包合同的分包人。</w:t>
      </w:r>
    </w:p>
    <w:p>
      <w:pPr>
        <w:spacing w:line="360" w:lineRule="auto"/>
        <w:ind w:firstLine="413" w:firstLineChars="196"/>
        <w:rPr>
          <w:rFonts w:ascii="Times New Roman" w:hAnsi="Times New Roman"/>
          <w:b/>
        </w:rPr>
      </w:pPr>
      <w:r>
        <w:rPr>
          <w:rFonts w:ascii="Times New Roman" w:hAnsi="Times New Roman"/>
          <w:b/>
        </w:rPr>
        <w:t>1.1.3 工程和勘察</w:t>
      </w:r>
    </w:p>
    <w:p>
      <w:pPr>
        <w:spacing w:line="360" w:lineRule="auto"/>
        <w:ind w:firstLine="420" w:firstLineChars="200"/>
        <w:rPr>
          <w:rFonts w:ascii="Times New Roman" w:hAnsi="Times New Roman"/>
          <w:szCs w:val="21"/>
        </w:rPr>
      </w:pPr>
      <w:r>
        <w:rPr>
          <w:rFonts w:ascii="Times New Roman" w:hAnsi="Times New Roman"/>
          <w:szCs w:val="21"/>
        </w:rPr>
        <w:t>1.1.3.1 工程：</w:t>
      </w:r>
      <w:r>
        <w:rPr>
          <w:rFonts w:ascii="Times New Roman" w:hAnsi="Times New Roman"/>
        </w:rPr>
        <w:t>指专用合同条款中指明进行勘察招标的工程。</w:t>
      </w:r>
    </w:p>
    <w:p>
      <w:pPr>
        <w:spacing w:line="360" w:lineRule="auto"/>
        <w:ind w:firstLine="420" w:firstLineChars="200"/>
        <w:rPr>
          <w:rFonts w:ascii="Times New Roman" w:hAnsi="Times New Roman"/>
        </w:rPr>
      </w:pPr>
      <w:r>
        <w:rPr>
          <w:rFonts w:ascii="Times New Roman" w:hAnsi="Times New Roman"/>
        </w:rPr>
        <w:t>1.1.3.2 勘察服务：指勘察人按照合同约定履行的服务，包括制订勘察纲要、进行测绘、勘探、取样和试验等，查明、分析和评估地质特征和工程条件，编制勘察报告和提供发包人委托的其他服务。</w:t>
      </w:r>
    </w:p>
    <w:p>
      <w:pPr>
        <w:spacing w:line="360" w:lineRule="auto"/>
        <w:ind w:firstLine="420" w:firstLineChars="200"/>
        <w:rPr>
          <w:rFonts w:ascii="Times New Roman" w:hAnsi="Times New Roman"/>
          <w:szCs w:val="21"/>
        </w:rPr>
      </w:pPr>
      <w:r>
        <w:rPr>
          <w:rFonts w:ascii="Times New Roman" w:hAnsi="Times New Roman"/>
          <w:szCs w:val="21"/>
        </w:rPr>
        <w:t>1.1.3.3 勘察设备：指为完成合同约定的各项工作所需的设备、器具和其他物品，不包括临时工程和材料。</w:t>
      </w:r>
    </w:p>
    <w:p>
      <w:pPr>
        <w:spacing w:line="360" w:lineRule="auto"/>
        <w:ind w:firstLine="420" w:firstLineChars="200"/>
        <w:rPr>
          <w:rFonts w:ascii="Times New Roman" w:hAnsi="Times New Roman"/>
          <w:szCs w:val="21"/>
        </w:rPr>
      </w:pPr>
      <w:r>
        <w:rPr>
          <w:rFonts w:ascii="Times New Roman" w:hAnsi="Times New Roman"/>
          <w:szCs w:val="21"/>
        </w:rPr>
        <w:t>1.1.3.4 勘探场地：指用于工程勘探的场所，以及在合同中指定作为勘探场地组成的其他场所。</w:t>
      </w:r>
    </w:p>
    <w:p>
      <w:pPr>
        <w:spacing w:line="360" w:lineRule="auto"/>
        <w:ind w:firstLine="420" w:firstLineChars="200"/>
        <w:rPr>
          <w:rFonts w:ascii="Times New Roman" w:hAnsi="Times New Roman"/>
          <w:szCs w:val="21"/>
        </w:rPr>
      </w:pPr>
      <w:r>
        <w:rPr>
          <w:rFonts w:ascii="Times New Roman" w:hAnsi="Times New Roman"/>
        </w:rPr>
        <w:t>1.1.3.5 勘察资料：是发包人按合同约定向勘察人提供的，用于完成勘察服务范围与内容所需要的资料。</w:t>
      </w:r>
    </w:p>
    <w:p>
      <w:pPr>
        <w:spacing w:line="360" w:lineRule="auto"/>
        <w:ind w:firstLine="420" w:firstLineChars="200"/>
        <w:rPr>
          <w:rFonts w:ascii="Times New Roman" w:hAnsi="Times New Roman"/>
          <w:szCs w:val="21"/>
        </w:rPr>
      </w:pPr>
      <w:r>
        <w:rPr>
          <w:rFonts w:ascii="Times New Roman" w:hAnsi="Times New Roman"/>
          <w:szCs w:val="21"/>
        </w:rPr>
        <w:t>1.1.3.6 勘察文件：</w:t>
      </w:r>
      <w:r>
        <w:rPr>
          <w:rFonts w:ascii="Times New Roman" w:hAnsi="Times New Roman"/>
        </w:rPr>
        <w:t>指勘察人按合同约定向发包人提交的工程勘察报告、服务大纲、勘察方案、外业指导书、进度计划、图纸、计算书、软件和其他文件等，包括阶段性文件和最终文件，且应当采用合同中双方约定的格式和载体。</w:t>
      </w:r>
    </w:p>
    <w:p>
      <w:pPr>
        <w:spacing w:line="360" w:lineRule="auto"/>
        <w:ind w:firstLine="413" w:firstLineChars="196"/>
        <w:rPr>
          <w:rFonts w:ascii="Times New Roman" w:hAnsi="Times New Roman"/>
          <w:b/>
        </w:rPr>
      </w:pPr>
      <w:r>
        <w:rPr>
          <w:rFonts w:ascii="Times New Roman" w:hAnsi="Times New Roman"/>
          <w:b/>
        </w:rPr>
        <w:t>1.1.4 日期</w:t>
      </w:r>
    </w:p>
    <w:p>
      <w:pPr>
        <w:spacing w:line="360" w:lineRule="auto"/>
        <w:ind w:firstLine="420" w:firstLineChars="200"/>
        <w:rPr>
          <w:rFonts w:ascii="Times New Roman" w:hAnsi="Times New Roman"/>
          <w:szCs w:val="21"/>
        </w:rPr>
      </w:pPr>
      <w:r>
        <w:rPr>
          <w:rFonts w:ascii="Times New Roman" w:hAnsi="Times New Roman"/>
          <w:szCs w:val="21"/>
        </w:rPr>
        <w:t>1.1.4.1 开始勘察通知：指发包人按第6.1款通知勘察人开始勘察的函件。</w:t>
      </w:r>
    </w:p>
    <w:p>
      <w:pPr>
        <w:spacing w:line="360" w:lineRule="auto"/>
        <w:ind w:firstLine="420" w:firstLineChars="200"/>
        <w:rPr>
          <w:rFonts w:ascii="Times New Roman" w:hAnsi="Times New Roman"/>
          <w:szCs w:val="21"/>
        </w:rPr>
      </w:pPr>
      <w:r>
        <w:rPr>
          <w:rFonts w:ascii="Times New Roman" w:hAnsi="Times New Roman"/>
          <w:szCs w:val="21"/>
        </w:rPr>
        <w:t>1.1.4.2 开始勘察日期：指发包人按第6.1款发出的开始勘察通知中写明的开始勘察日期。</w:t>
      </w:r>
    </w:p>
    <w:p>
      <w:pPr>
        <w:spacing w:line="360" w:lineRule="auto"/>
        <w:ind w:firstLine="420" w:firstLineChars="200"/>
        <w:rPr>
          <w:rFonts w:ascii="Times New Roman" w:hAnsi="Times New Roman"/>
          <w:szCs w:val="21"/>
        </w:rPr>
      </w:pPr>
      <w:r>
        <w:rPr>
          <w:rFonts w:ascii="Times New Roman" w:hAnsi="Times New Roman"/>
          <w:szCs w:val="21"/>
        </w:rPr>
        <w:t>1.1.4.3 勘察服务期限：指勘察人在投标函中承诺的完成合同勘察服务所需的期限，包括按第6.2款、第6.3款</w:t>
      </w:r>
      <w:r>
        <w:rPr>
          <w:rFonts w:hint="eastAsia" w:ascii="Times New Roman" w:hAnsi="Times New Roman"/>
          <w:szCs w:val="21"/>
        </w:rPr>
        <w:t>、第6.5款</w:t>
      </w:r>
      <w:r>
        <w:rPr>
          <w:rFonts w:ascii="Times New Roman" w:hAnsi="Times New Roman"/>
          <w:szCs w:val="21"/>
        </w:rPr>
        <w:t>和第6.7款约定所作的调整。</w:t>
      </w:r>
    </w:p>
    <w:p>
      <w:pPr>
        <w:spacing w:line="360" w:lineRule="auto"/>
        <w:ind w:firstLine="420" w:firstLineChars="200"/>
        <w:rPr>
          <w:rFonts w:ascii="Times New Roman" w:hAnsi="Times New Roman"/>
          <w:szCs w:val="21"/>
        </w:rPr>
      </w:pPr>
      <w:r>
        <w:rPr>
          <w:rFonts w:ascii="Times New Roman" w:hAnsi="Times New Roman"/>
          <w:szCs w:val="21"/>
        </w:rPr>
        <w:t>1.1.4.4 完成勘察日期：指第1.1.4.3目约定勘察服务期限届满时的日期。</w:t>
      </w:r>
    </w:p>
    <w:p>
      <w:pPr>
        <w:spacing w:line="360" w:lineRule="auto"/>
        <w:ind w:firstLine="420" w:firstLineChars="200"/>
        <w:rPr>
          <w:rFonts w:ascii="Times New Roman" w:hAnsi="Times New Roman"/>
          <w:szCs w:val="21"/>
        </w:rPr>
      </w:pPr>
      <w:r>
        <w:rPr>
          <w:rFonts w:ascii="Times New Roman" w:hAnsi="Times New Roman"/>
          <w:szCs w:val="21"/>
        </w:rPr>
        <w:t>1.1.4.5 基准日：指投标截止时间前28天的日期。</w:t>
      </w:r>
    </w:p>
    <w:p>
      <w:pPr>
        <w:spacing w:line="360" w:lineRule="auto"/>
        <w:ind w:firstLine="420" w:firstLineChars="200"/>
        <w:rPr>
          <w:rFonts w:ascii="Times New Roman" w:hAnsi="Times New Roman"/>
          <w:szCs w:val="21"/>
        </w:rPr>
      </w:pPr>
      <w:r>
        <w:rPr>
          <w:rFonts w:ascii="Times New Roman" w:hAnsi="Times New Roman"/>
          <w:szCs w:val="21"/>
        </w:rPr>
        <w:t>1.1.4.6 天：除特别指明外，指日历天。合同中按天计算时间的，开始当天不计入，从次日开始计算。期限最后一天的截止时间为当天24:00。</w:t>
      </w:r>
    </w:p>
    <w:p>
      <w:pPr>
        <w:spacing w:line="360" w:lineRule="auto"/>
        <w:ind w:firstLine="413" w:firstLineChars="196"/>
        <w:rPr>
          <w:rFonts w:ascii="Times New Roman" w:hAnsi="Times New Roman"/>
          <w:b/>
        </w:rPr>
      </w:pPr>
      <w:r>
        <w:rPr>
          <w:rFonts w:ascii="Times New Roman" w:hAnsi="Times New Roman"/>
          <w:b/>
        </w:rPr>
        <w:t>1.1.5 合同价格和费用</w:t>
      </w:r>
    </w:p>
    <w:p>
      <w:pPr>
        <w:spacing w:line="360" w:lineRule="auto"/>
        <w:ind w:firstLine="420" w:firstLineChars="200"/>
        <w:rPr>
          <w:rFonts w:ascii="Times New Roman" w:hAnsi="Times New Roman"/>
          <w:szCs w:val="21"/>
        </w:rPr>
      </w:pPr>
      <w:r>
        <w:rPr>
          <w:rFonts w:ascii="Times New Roman" w:hAnsi="Times New Roman"/>
          <w:szCs w:val="21"/>
        </w:rPr>
        <w:t>1.1.5.1 签约合同价：指签订合同时合同协议书中写明的勘察费用总金额。</w:t>
      </w:r>
    </w:p>
    <w:p>
      <w:pPr>
        <w:spacing w:line="360" w:lineRule="auto"/>
        <w:ind w:firstLine="420" w:firstLineChars="200"/>
        <w:rPr>
          <w:rFonts w:ascii="Times New Roman" w:hAnsi="Times New Roman"/>
          <w:szCs w:val="21"/>
        </w:rPr>
      </w:pPr>
      <w:r>
        <w:rPr>
          <w:rFonts w:ascii="Times New Roman" w:hAnsi="Times New Roman"/>
          <w:szCs w:val="21"/>
        </w:rPr>
        <w:t>1.1.5.2 合同价格：指勘察人按合同约定完成了全部勘察工作后，发包人应付给勘察人的金额，包括在履行合同过程中按合同约定进行的变更和调整。</w:t>
      </w:r>
    </w:p>
    <w:p>
      <w:pPr>
        <w:spacing w:line="360" w:lineRule="auto"/>
        <w:ind w:firstLine="420" w:firstLineChars="200"/>
        <w:rPr>
          <w:rFonts w:ascii="Times New Roman" w:hAnsi="Times New Roman"/>
          <w:szCs w:val="21"/>
        </w:rPr>
      </w:pPr>
      <w:r>
        <w:rPr>
          <w:rFonts w:ascii="Times New Roman" w:hAnsi="Times New Roman"/>
          <w:szCs w:val="21"/>
        </w:rPr>
        <w:t>1.1.5.3 费用：指为履行合同所发生的或将要发生的所有合理开支，包括管理费和应分摊的其他费用，但不包括利润。</w:t>
      </w:r>
    </w:p>
    <w:p>
      <w:pPr>
        <w:spacing w:line="360" w:lineRule="auto"/>
        <w:ind w:firstLine="413" w:firstLineChars="196"/>
        <w:rPr>
          <w:rFonts w:ascii="Times New Roman" w:hAnsi="Times New Roman"/>
          <w:b/>
        </w:rPr>
      </w:pPr>
      <w:r>
        <w:rPr>
          <w:rFonts w:ascii="Times New Roman" w:hAnsi="Times New Roman"/>
          <w:b/>
        </w:rPr>
        <w:t>1.1.6 其他</w:t>
      </w:r>
    </w:p>
    <w:p>
      <w:pPr>
        <w:spacing w:line="360" w:lineRule="auto"/>
        <w:ind w:firstLine="420" w:firstLineChars="200"/>
        <w:rPr>
          <w:rFonts w:ascii="Times New Roman" w:hAnsi="Times New Roman"/>
          <w:szCs w:val="21"/>
        </w:rPr>
      </w:pPr>
      <w:r>
        <w:rPr>
          <w:rFonts w:ascii="Times New Roman" w:hAnsi="Times New Roman"/>
          <w:szCs w:val="21"/>
        </w:rPr>
        <w:t>1.1.6.1 书面形式：指合同文件、信件和数据电文（包括电报、电传、传真、电子数据交换和电子邮件）等可以有形地表现所载内容的形式。</w:t>
      </w:r>
    </w:p>
    <w:p>
      <w:pPr>
        <w:pStyle w:val="4"/>
        <w:spacing w:line="240" w:lineRule="auto"/>
        <w:ind w:firstLine="137"/>
        <w:rPr>
          <w:rFonts w:ascii="Times New Roman" w:hAnsi="Times New Roman"/>
          <w:color w:val="000000"/>
        </w:rPr>
      </w:pPr>
      <w:bookmarkStart w:id="381" w:name="_Toc482188548"/>
      <w:bookmarkStart w:id="382" w:name="_Toc7541"/>
      <w:r>
        <w:rPr>
          <w:rFonts w:ascii="Times New Roman" w:hAnsi="Times New Roman"/>
          <w:color w:val="000000"/>
        </w:rPr>
        <w:t xml:space="preserve">1.2 </w:t>
      </w:r>
      <w:r>
        <w:rPr>
          <w:rFonts w:hint="eastAsia" w:ascii="Times New Roman" w:hAnsi="Times New Roman"/>
          <w:color w:val="000000"/>
        </w:rPr>
        <w:t>语言文字</w:t>
      </w:r>
      <w:bookmarkEnd w:id="381"/>
      <w:bookmarkEnd w:id="382"/>
    </w:p>
    <w:p>
      <w:pPr>
        <w:spacing w:line="360" w:lineRule="auto"/>
        <w:ind w:firstLine="420" w:firstLineChars="200"/>
        <w:rPr>
          <w:rFonts w:ascii="Times New Roman" w:hAnsi="Times New Roman"/>
          <w:szCs w:val="21"/>
        </w:rPr>
      </w:pPr>
      <w:r>
        <w:rPr>
          <w:rFonts w:ascii="Times New Roman" w:hAnsi="Times New Roman"/>
          <w:szCs w:val="21"/>
        </w:rPr>
        <w:t>合同使用的语言文字为中文。专用术语使用外文的，应附有中文注释。</w:t>
      </w:r>
    </w:p>
    <w:p>
      <w:pPr>
        <w:pStyle w:val="4"/>
        <w:spacing w:line="240" w:lineRule="auto"/>
        <w:ind w:firstLine="137"/>
        <w:rPr>
          <w:rFonts w:ascii="Times New Roman" w:hAnsi="Times New Roman"/>
          <w:color w:val="000000"/>
        </w:rPr>
      </w:pPr>
      <w:bookmarkStart w:id="383" w:name="_Toc482188549"/>
      <w:bookmarkStart w:id="384" w:name="_Toc4823"/>
      <w:r>
        <w:rPr>
          <w:rFonts w:ascii="Times New Roman" w:hAnsi="Times New Roman"/>
          <w:color w:val="000000"/>
        </w:rPr>
        <w:t xml:space="preserve">1.3 </w:t>
      </w:r>
      <w:r>
        <w:rPr>
          <w:rFonts w:hint="eastAsia" w:ascii="Times New Roman" w:hAnsi="Times New Roman"/>
          <w:color w:val="000000"/>
        </w:rPr>
        <w:t>适用法律</w:t>
      </w:r>
      <w:bookmarkEnd w:id="383"/>
      <w:bookmarkEnd w:id="384"/>
    </w:p>
    <w:p>
      <w:pPr>
        <w:spacing w:line="360" w:lineRule="auto"/>
        <w:ind w:firstLine="420" w:firstLineChars="200"/>
        <w:rPr>
          <w:rFonts w:ascii="Times New Roman" w:hAnsi="Times New Roman"/>
          <w:szCs w:val="21"/>
        </w:rPr>
      </w:pPr>
      <w:r>
        <w:rPr>
          <w:rFonts w:ascii="Times New Roman" w:hAnsi="Times New Roman"/>
          <w:szCs w:val="21"/>
        </w:rPr>
        <w:t>适用于合同的法律包括中华人民共和国法律、行政法规、部门规章，以及工程所在地的地方法规、自治条例、单行条例和地方政府规章。</w:t>
      </w:r>
    </w:p>
    <w:p>
      <w:pPr>
        <w:spacing w:line="360" w:lineRule="auto"/>
        <w:ind w:firstLine="420" w:firstLineChars="200"/>
        <w:rPr>
          <w:rFonts w:ascii="Times New Roman" w:hAnsi="Times New Roman"/>
        </w:rPr>
      </w:pPr>
      <w:r>
        <w:rPr>
          <w:rFonts w:ascii="Times New Roman" w:hAnsi="Times New Roman"/>
        </w:rPr>
        <w:t>本合同适用的其他规范性文件，可在专用合同条款中约定。</w:t>
      </w:r>
    </w:p>
    <w:p>
      <w:pPr>
        <w:pStyle w:val="4"/>
        <w:spacing w:line="240" w:lineRule="auto"/>
        <w:ind w:firstLine="137"/>
        <w:rPr>
          <w:rFonts w:ascii="Times New Roman" w:hAnsi="Times New Roman"/>
          <w:color w:val="000000"/>
        </w:rPr>
      </w:pPr>
      <w:bookmarkStart w:id="385" w:name="_Toc482188550"/>
      <w:bookmarkStart w:id="386" w:name="_Toc8491"/>
      <w:r>
        <w:rPr>
          <w:rFonts w:ascii="Times New Roman" w:hAnsi="Times New Roman"/>
          <w:color w:val="000000"/>
        </w:rPr>
        <w:t xml:space="preserve">1.4 </w:t>
      </w:r>
      <w:r>
        <w:rPr>
          <w:rFonts w:hint="eastAsia" w:ascii="Times New Roman" w:hAnsi="Times New Roman"/>
          <w:color w:val="000000"/>
        </w:rPr>
        <w:t>合同文件的优先顺序</w:t>
      </w:r>
      <w:bookmarkEnd w:id="385"/>
      <w:bookmarkEnd w:id="386"/>
    </w:p>
    <w:p>
      <w:pPr>
        <w:spacing w:line="360" w:lineRule="auto"/>
        <w:ind w:firstLine="420" w:firstLineChars="200"/>
        <w:rPr>
          <w:rFonts w:ascii="Times New Roman" w:hAnsi="Times New Roman"/>
          <w:szCs w:val="21"/>
        </w:rPr>
      </w:pPr>
      <w:r>
        <w:rPr>
          <w:rFonts w:ascii="Times New Roman" w:hAnsi="Times New Roman"/>
          <w:szCs w:val="21"/>
        </w:rPr>
        <w:t>组成合同的各项文件应互相解释，互为说明。除专用合同条款另有约定外，解释合同文件的优先顺序如下：</w:t>
      </w:r>
    </w:p>
    <w:p>
      <w:pPr>
        <w:spacing w:line="360" w:lineRule="auto"/>
        <w:ind w:firstLine="420"/>
        <w:rPr>
          <w:rFonts w:ascii="Times New Roman" w:hAnsi="Times New Roman"/>
        </w:rPr>
      </w:pPr>
      <w:r>
        <w:rPr>
          <w:rFonts w:ascii="Times New Roman" w:hAnsi="Times New Roman"/>
        </w:rPr>
        <w:t>（1）合同协议书；</w:t>
      </w:r>
    </w:p>
    <w:p>
      <w:pPr>
        <w:spacing w:line="360" w:lineRule="auto"/>
        <w:ind w:firstLine="420"/>
        <w:rPr>
          <w:rFonts w:ascii="Times New Roman" w:hAnsi="Times New Roman"/>
        </w:rPr>
      </w:pPr>
      <w:r>
        <w:rPr>
          <w:rFonts w:ascii="Times New Roman" w:hAnsi="Times New Roman"/>
        </w:rPr>
        <w:t>（2）中标通知书；</w:t>
      </w:r>
    </w:p>
    <w:p>
      <w:pPr>
        <w:spacing w:line="360" w:lineRule="auto"/>
        <w:ind w:firstLine="420"/>
        <w:rPr>
          <w:rFonts w:ascii="Times New Roman" w:hAnsi="Times New Roman"/>
        </w:rPr>
      </w:pPr>
      <w:r>
        <w:rPr>
          <w:rFonts w:ascii="Times New Roman" w:hAnsi="Times New Roman"/>
        </w:rPr>
        <w:t>（3）投标函及投标函附录；</w:t>
      </w:r>
    </w:p>
    <w:p>
      <w:pPr>
        <w:spacing w:line="360" w:lineRule="auto"/>
        <w:ind w:firstLine="420"/>
        <w:rPr>
          <w:rFonts w:ascii="Times New Roman" w:hAnsi="Times New Roman"/>
        </w:rPr>
      </w:pPr>
      <w:r>
        <w:rPr>
          <w:rFonts w:ascii="Times New Roman" w:hAnsi="Times New Roman"/>
        </w:rPr>
        <w:t>（4）专用合同条款；</w:t>
      </w:r>
    </w:p>
    <w:p>
      <w:pPr>
        <w:spacing w:line="360" w:lineRule="auto"/>
        <w:ind w:firstLine="420"/>
        <w:rPr>
          <w:rFonts w:ascii="Times New Roman" w:hAnsi="Times New Roman"/>
        </w:rPr>
      </w:pPr>
      <w:r>
        <w:rPr>
          <w:rFonts w:ascii="Times New Roman" w:hAnsi="Times New Roman"/>
        </w:rPr>
        <w:t>（5）通用合同条款；</w:t>
      </w:r>
    </w:p>
    <w:p>
      <w:pPr>
        <w:spacing w:line="360" w:lineRule="auto"/>
        <w:ind w:firstLine="420"/>
        <w:rPr>
          <w:rFonts w:ascii="Times New Roman" w:hAnsi="Times New Roman"/>
        </w:rPr>
      </w:pPr>
      <w:r>
        <w:rPr>
          <w:rFonts w:ascii="Times New Roman" w:hAnsi="Times New Roman"/>
        </w:rPr>
        <w:t>（6）发包人要求；</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）勘察费用清单；</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）勘察纲要；</w:t>
      </w:r>
    </w:p>
    <w:p>
      <w:pPr>
        <w:spacing w:line="360" w:lineRule="auto"/>
        <w:ind w:firstLine="420"/>
        <w:rPr>
          <w:rFonts w:ascii="Times New Roman" w:hAnsi="Times New Roman"/>
          <w:szCs w:val="21"/>
        </w:rPr>
      </w:pPr>
      <w:r>
        <w:rPr>
          <w:rFonts w:ascii="Times New Roman" w:hAnsi="Times New Roman"/>
        </w:rPr>
        <w:t>（9）其他合同</w:t>
      </w:r>
      <w:r>
        <w:rPr>
          <w:rFonts w:ascii="Times New Roman" w:hAnsi="Times New Roman"/>
          <w:szCs w:val="21"/>
        </w:rPr>
        <w:t>文件。</w:t>
      </w:r>
    </w:p>
    <w:p>
      <w:pPr>
        <w:pStyle w:val="4"/>
        <w:spacing w:line="240" w:lineRule="auto"/>
        <w:ind w:firstLine="137"/>
        <w:rPr>
          <w:rFonts w:ascii="Times New Roman" w:hAnsi="Times New Roman"/>
          <w:color w:val="000000"/>
        </w:rPr>
      </w:pPr>
      <w:bookmarkStart w:id="387" w:name="_Toc482188551"/>
      <w:bookmarkStart w:id="388" w:name="_Toc25524"/>
      <w:r>
        <w:rPr>
          <w:rFonts w:ascii="Times New Roman" w:hAnsi="Times New Roman"/>
          <w:color w:val="000000"/>
        </w:rPr>
        <w:t xml:space="preserve">1.5 </w:t>
      </w:r>
      <w:r>
        <w:rPr>
          <w:rFonts w:hint="eastAsia" w:ascii="Times New Roman" w:hAnsi="Times New Roman"/>
          <w:color w:val="000000"/>
        </w:rPr>
        <w:t>合同协议书</w:t>
      </w:r>
      <w:bookmarkEnd w:id="387"/>
      <w:bookmarkEnd w:id="388"/>
    </w:p>
    <w:p>
      <w:pPr>
        <w:spacing w:line="360" w:lineRule="auto"/>
        <w:ind w:firstLine="420" w:firstLineChars="200"/>
        <w:rPr>
          <w:rFonts w:ascii="Times New Roman" w:hAnsi="Times New Roman"/>
          <w:szCs w:val="21"/>
        </w:rPr>
      </w:pPr>
      <w:r>
        <w:rPr>
          <w:rFonts w:ascii="Times New Roman" w:hAnsi="Times New Roman"/>
          <w:szCs w:val="21"/>
        </w:rPr>
        <w:t>勘察人按中标通知书规定的时间与发包人签订合同协议书。除法律另有规定或合同另有约定外，发包人和勘察人的法定代表人或其委托代理人在合同协议书上签字并盖单位章后，合同生效。</w:t>
      </w:r>
    </w:p>
    <w:p>
      <w:pPr>
        <w:pStyle w:val="4"/>
        <w:spacing w:line="240" w:lineRule="auto"/>
        <w:ind w:firstLine="137"/>
        <w:rPr>
          <w:rFonts w:ascii="Times New Roman" w:hAnsi="Times New Roman"/>
          <w:color w:val="000000"/>
        </w:rPr>
      </w:pPr>
      <w:bookmarkStart w:id="389" w:name="_Toc26815"/>
      <w:bookmarkStart w:id="390" w:name="_Toc482188552"/>
      <w:r>
        <w:rPr>
          <w:rFonts w:ascii="Times New Roman" w:hAnsi="Times New Roman"/>
          <w:color w:val="000000"/>
        </w:rPr>
        <w:t xml:space="preserve">1.6 </w:t>
      </w:r>
      <w:r>
        <w:rPr>
          <w:rFonts w:hint="eastAsia" w:ascii="Times New Roman" w:hAnsi="Times New Roman"/>
          <w:color w:val="000000"/>
        </w:rPr>
        <w:t>文件的提供和照管</w:t>
      </w:r>
      <w:bookmarkEnd w:id="389"/>
      <w:bookmarkEnd w:id="390"/>
    </w:p>
    <w:p>
      <w:pPr>
        <w:spacing w:line="360" w:lineRule="auto"/>
        <w:ind w:firstLine="422" w:firstLineChars="200"/>
        <w:rPr>
          <w:rFonts w:ascii="Times New Roman" w:hAnsi="Times New Roman"/>
          <w:b/>
        </w:rPr>
      </w:pPr>
      <w:r>
        <w:rPr>
          <w:rFonts w:ascii="Times New Roman" w:hAnsi="Times New Roman"/>
          <w:b/>
        </w:rPr>
        <w:t>1.6.1 勘察文件的提供</w:t>
      </w:r>
    </w:p>
    <w:p>
      <w:pPr>
        <w:spacing w:line="360" w:lineRule="auto"/>
        <w:ind w:firstLine="420" w:firstLineChars="200"/>
        <w:rPr>
          <w:rFonts w:ascii="Times New Roman" w:hAnsi="Times New Roman"/>
          <w:szCs w:val="21"/>
        </w:rPr>
      </w:pPr>
      <w:r>
        <w:rPr>
          <w:rFonts w:ascii="Times New Roman" w:hAnsi="Times New Roman"/>
          <w:szCs w:val="21"/>
        </w:rPr>
        <w:t>除专用合同条款另有约定外，勘察人应在合理的期限内按照合同约定的数量向发包人提供勘察文件。合同约定勘察文件应经发包人批复的，发包人应当在合同约定的期限内批复或提出修改意见。</w:t>
      </w:r>
    </w:p>
    <w:p>
      <w:pPr>
        <w:spacing w:line="360" w:lineRule="auto"/>
        <w:ind w:firstLine="422" w:firstLineChars="200"/>
        <w:rPr>
          <w:rFonts w:ascii="Times New Roman" w:hAnsi="Times New Roman"/>
          <w:b/>
          <w:szCs w:val="21"/>
        </w:rPr>
      </w:pPr>
      <w:r>
        <w:rPr>
          <w:rFonts w:ascii="Times New Roman" w:hAnsi="Times New Roman"/>
          <w:b/>
        </w:rPr>
        <w:t xml:space="preserve">1.6.2 </w:t>
      </w:r>
      <w:r>
        <w:rPr>
          <w:rFonts w:ascii="Times New Roman" w:hAnsi="Times New Roman"/>
          <w:b/>
          <w:szCs w:val="21"/>
        </w:rPr>
        <w:t>发包人提供的文件</w:t>
      </w:r>
    </w:p>
    <w:p>
      <w:pPr>
        <w:spacing w:line="360" w:lineRule="auto"/>
        <w:ind w:firstLine="420" w:firstLineChars="200"/>
        <w:rPr>
          <w:rFonts w:ascii="Times New Roman" w:hAnsi="Times New Roman"/>
          <w:szCs w:val="21"/>
        </w:rPr>
      </w:pPr>
      <w:r>
        <w:rPr>
          <w:rFonts w:ascii="Times New Roman" w:hAnsi="Times New Roman"/>
          <w:szCs w:val="21"/>
        </w:rPr>
        <w:t>按专用合同条款约定由发包人提供的文件，包括</w:t>
      </w:r>
      <w:r>
        <w:rPr>
          <w:rFonts w:hint="eastAsia" w:ascii="Times New Roman" w:hAnsi="Times New Roman"/>
          <w:szCs w:val="21"/>
        </w:rPr>
        <w:t>基础资料、</w:t>
      </w:r>
      <w:r>
        <w:rPr>
          <w:rFonts w:ascii="Times New Roman" w:hAnsi="Times New Roman"/>
          <w:szCs w:val="21"/>
        </w:rPr>
        <w:t>勘察任务书等，发包人应按约定的数量和期限交给勘察人。由于发包人未按时提供文件造成勘察服务期限延误的，按第</w:t>
      </w:r>
      <w:r>
        <w:rPr>
          <w:rFonts w:ascii="Times New Roman" w:hAnsi="Times New Roman"/>
        </w:rPr>
        <w:t>6.2</w:t>
      </w:r>
      <w:r>
        <w:rPr>
          <w:rFonts w:ascii="Times New Roman" w:hAnsi="Times New Roman"/>
          <w:szCs w:val="21"/>
        </w:rPr>
        <w:t>款约定执行。</w:t>
      </w:r>
    </w:p>
    <w:p>
      <w:pPr>
        <w:spacing w:line="360" w:lineRule="auto"/>
        <w:ind w:firstLine="422" w:firstLineChars="200"/>
        <w:rPr>
          <w:rFonts w:ascii="Times New Roman" w:hAnsi="Times New Roman"/>
          <w:b/>
          <w:szCs w:val="21"/>
        </w:rPr>
      </w:pPr>
      <w:r>
        <w:rPr>
          <w:rFonts w:ascii="Times New Roman" w:hAnsi="Times New Roman"/>
          <w:b/>
        </w:rPr>
        <w:t xml:space="preserve">1.6.3 </w:t>
      </w:r>
      <w:r>
        <w:rPr>
          <w:rFonts w:ascii="Times New Roman" w:hAnsi="Times New Roman"/>
          <w:b/>
          <w:szCs w:val="21"/>
        </w:rPr>
        <w:t>文件错误的通知</w:t>
      </w:r>
    </w:p>
    <w:p>
      <w:pPr>
        <w:spacing w:line="360" w:lineRule="auto"/>
        <w:ind w:firstLine="420" w:firstLineChars="200"/>
        <w:rPr>
          <w:rFonts w:ascii="Times New Roman" w:hAnsi="Times New Roman"/>
          <w:szCs w:val="21"/>
        </w:rPr>
      </w:pPr>
      <w:r>
        <w:rPr>
          <w:rFonts w:ascii="Times New Roman" w:hAnsi="Times New Roman"/>
          <w:szCs w:val="21"/>
        </w:rPr>
        <w:t>任何一方当事人发现文件中存在的明显错误或疏忽，均应及时通知对方当事人，并应立即采取适当的措施防止损失扩大。</w:t>
      </w:r>
    </w:p>
    <w:p>
      <w:pPr>
        <w:pStyle w:val="4"/>
        <w:spacing w:line="240" w:lineRule="auto"/>
        <w:ind w:firstLine="137"/>
        <w:rPr>
          <w:rFonts w:ascii="Times New Roman" w:hAnsi="Times New Roman"/>
          <w:color w:val="000000"/>
        </w:rPr>
      </w:pPr>
      <w:bookmarkStart w:id="391" w:name="_Toc482188553"/>
      <w:bookmarkStart w:id="392" w:name="_Toc29726"/>
      <w:r>
        <w:rPr>
          <w:rFonts w:ascii="Times New Roman" w:hAnsi="Times New Roman"/>
          <w:color w:val="000000"/>
        </w:rPr>
        <w:t xml:space="preserve">1.7 </w:t>
      </w:r>
      <w:r>
        <w:rPr>
          <w:rFonts w:hint="eastAsia" w:ascii="Times New Roman" w:hAnsi="Times New Roman"/>
          <w:color w:val="000000"/>
        </w:rPr>
        <w:t>联络</w:t>
      </w:r>
      <w:bookmarkEnd w:id="391"/>
      <w:bookmarkEnd w:id="392"/>
    </w:p>
    <w:p>
      <w:pPr>
        <w:spacing w:line="360" w:lineRule="auto"/>
        <w:ind w:firstLine="420" w:firstLineChars="200"/>
        <w:rPr>
          <w:rFonts w:ascii="Times New Roman" w:hAnsi="Times New Roman"/>
          <w:szCs w:val="21"/>
        </w:rPr>
      </w:pPr>
      <w:r>
        <w:rPr>
          <w:rFonts w:ascii="Times New Roman" w:hAnsi="Times New Roman"/>
        </w:rPr>
        <w:t>1.7.1</w:t>
      </w:r>
      <w:r>
        <w:rPr>
          <w:rFonts w:ascii="Times New Roman" w:hAnsi="Times New Roman"/>
          <w:szCs w:val="21"/>
        </w:rPr>
        <w:t xml:space="preserve"> 与合同有关的通知、批准、证明、证书、指示、要求、请求、同意、意见、确定和决定等，均应采用书面形式。</w:t>
      </w:r>
    </w:p>
    <w:p>
      <w:pPr>
        <w:spacing w:line="360" w:lineRule="auto"/>
        <w:ind w:firstLine="420" w:firstLineChars="200"/>
        <w:rPr>
          <w:rFonts w:ascii="Times New Roman" w:hAnsi="Times New Roman"/>
          <w:szCs w:val="21"/>
        </w:rPr>
      </w:pPr>
      <w:r>
        <w:rPr>
          <w:rFonts w:ascii="Times New Roman" w:hAnsi="Times New Roman"/>
        </w:rPr>
        <w:t>1.7.2</w:t>
      </w:r>
      <w:r>
        <w:rPr>
          <w:rFonts w:ascii="Times New Roman" w:hAnsi="Times New Roman"/>
          <w:szCs w:val="21"/>
        </w:rPr>
        <w:t xml:space="preserve"> 上述通知、批准、证明、证书、指示、要求、请求、同意、意见、确定和决定等来往函件，均应在合同约定的期限内送达指定的地点和指定的接收人，并办理签收手续。</w:t>
      </w:r>
    </w:p>
    <w:p>
      <w:pPr>
        <w:pStyle w:val="4"/>
        <w:spacing w:line="240" w:lineRule="auto"/>
        <w:ind w:firstLine="137"/>
        <w:rPr>
          <w:rFonts w:ascii="Times New Roman" w:hAnsi="Times New Roman"/>
          <w:color w:val="000000"/>
        </w:rPr>
      </w:pPr>
      <w:bookmarkStart w:id="393" w:name="_Toc16688"/>
      <w:bookmarkStart w:id="394" w:name="_Toc482188554"/>
      <w:r>
        <w:rPr>
          <w:rFonts w:ascii="Times New Roman" w:hAnsi="Times New Roman"/>
          <w:color w:val="000000"/>
        </w:rPr>
        <w:t xml:space="preserve">1.8 </w:t>
      </w:r>
      <w:r>
        <w:rPr>
          <w:rFonts w:hint="eastAsia" w:ascii="Times New Roman" w:hAnsi="Times New Roman"/>
          <w:color w:val="000000"/>
        </w:rPr>
        <w:t>转让</w:t>
      </w:r>
      <w:bookmarkEnd w:id="393"/>
      <w:bookmarkEnd w:id="394"/>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除专用合同条款另有约定外，未经对方当事人同意，一方当事人不得将合同权利全部或部分转让给第三人，也不得全部或部分转移合同义务。</w:t>
      </w:r>
    </w:p>
    <w:p>
      <w:pPr>
        <w:pStyle w:val="4"/>
        <w:spacing w:line="240" w:lineRule="auto"/>
        <w:ind w:firstLine="137"/>
        <w:rPr>
          <w:rFonts w:ascii="Times New Roman" w:hAnsi="Times New Roman"/>
          <w:color w:val="000000"/>
        </w:rPr>
      </w:pPr>
      <w:bookmarkStart w:id="395" w:name="_Toc482188555"/>
      <w:bookmarkStart w:id="396" w:name="_Toc4184"/>
      <w:r>
        <w:rPr>
          <w:rFonts w:ascii="Times New Roman" w:hAnsi="Times New Roman"/>
          <w:color w:val="000000"/>
        </w:rPr>
        <w:t xml:space="preserve">1.9 </w:t>
      </w:r>
      <w:r>
        <w:rPr>
          <w:rFonts w:hint="eastAsia" w:ascii="Times New Roman" w:hAnsi="Times New Roman"/>
          <w:color w:val="000000"/>
        </w:rPr>
        <w:t>严禁贿赂</w:t>
      </w:r>
      <w:bookmarkEnd w:id="395"/>
      <w:bookmarkEnd w:id="396"/>
    </w:p>
    <w:p>
      <w:pPr>
        <w:spacing w:line="360" w:lineRule="auto"/>
        <w:ind w:firstLine="420" w:firstLineChars="200"/>
        <w:rPr>
          <w:rFonts w:ascii="Times New Roman" w:hAnsi="Times New Roman"/>
          <w:szCs w:val="21"/>
        </w:rPr>
      </w:pPr>
      <w:r>
        <w:rPr>
          <w:rFonts w:ascii="Times New Roman" w:hAnsi="Times New Roman"/>
          <w:szCs w:val="21"/>
        </w:rPr>
        <w:t>合同双方当事人不得以贿赂或变相贿赂的方式，谋取不当利益或损害对方权益。因贿赂造成对方当事人损失的，行为人应当赔偿损失，并承担相应的法律责任。</w:t>
      </w:r>
    </w:p>
    <w:p>
      <w:pPr>
        <w:pStyle w:val="4"/>
        <w:spacing w:line="240" w:lineRule="auto"/>
        <w:ind w:firstLine="137"/>
        <w:rPr>
          <w:rFonts w:ascii="Times New Roman" w:hAnsi="Times New Roman"/>
          <w:color w:val="000000"/>
        </w:rPr>
      </w:pPr>
      <w:bookmarkStart w:id="397" w:name="_Toc482188556"/>
      <w:bookmarkStart w:id="398" w:name="_Toc13300"/>
      <w:r>
        <w:rPr>
          <w:rFonts w:ascii="Times New Roman" w:hAnsi="Times New Roman"/>
          <w:color w:val="000000"/>
        </w:rPr>
        <w:t xml:space="preserve">1.10 </w:t>
      </w:r>
      <w:r>
        <w:rPr>
          <w:rFonts w:hint="eastAsia" w:ascii="Times New Roman" w:hAnsi="Times New Roman"/>
          <w:color w:val="000000"/>
        </w:rPr>
        <w:t>知识产权</w:t>
      </w:r>
      <w:bookmarkEnd w:id="397"/>
      <w:bookmarkEnd w:id="398"/>
    </w:p>
    <w:p>
      <w:pPr>
        <w:spacing w:line="360" w:lineRule="auto"/>
        <w:ind w:firstLine="420" w:firstLineChars="200"/>
        <w:rPr>
          <w:rFonts w:ascii="Times New Roman" w:hAnsi="Times New Roman"/>
          <w:szCs w:val="21"/>
        </w:rPr>
      </w:pPr>
      <w:r>
        <w:rPr>
          <w:rFonts w:ascii="Times New Roman" w:hAnsi="Times New Roman"/>
        </w:rPr>
        <w:t>1.10.1除专用合同条款另有约定外，</w:t>
      </w:r>
      <w:r>
        <w:rPr>
          <w:rFonts w:ascii="Times New Roman" w:hAnsi="Times New Roman"/>
          <w:szCs w:val="21"/>
        </w:rPr>
        <w:t>勘察人完成的勘察工作成果，除署名权以外的著作权和其他知识产权均归发包人享有。</w:t>
      </w:r>
    </w:p>
    <w:p>
      <w:pPr>
        <w:spacing w:line="360" w:lineRule="auto"/>
        <w:ind w:firstLine="420" w:firstLineChars="200"/>
        <w:rPr>
          <w:rFonts w:ascii="Times New Roman" w:hAnsi="Times New Roman"/>
          <w:szCs w:val="21"/>
        </w:rPr>
      </w:pPr>
      <w:r>
        <w:rPr>
          <w:rFonts w:ascii="Times New Roman" w:hAnsi="Times New Roman"/>
        </w:rPr>
        <w:t xml:space="preserve">1.10.2 </w:t>
      </w:r>
      <w:r>
        <w:rPr>
          <w:rFonts w:ascii="Times New Roman" w:hAnsi="Times New Roman"/>
          <w:szCs w:val="21"/>
        </w:rPr>
        <w:t>勘察人在从事勘察活动时，不得侵犯他人的知识产权。因侵犯专利权或其他知识产权所引起的责任，由勘察人自行承担。因发包人提供的勘察资料导致侵权的，由发包人承担责任。</w:t>
      </w:r>
    </w:p>
    <w:p>
      <w:pPr>
        <w:spacing w:line="360" w:lineRule="auto"/>
        <w:ind w:firstLine="420" w:firstLineChars="200"/>
        <w:rPr>
          <w:rFonts w:ascii="Times New Roman" w:hAnsi="Times New Roman"/>
        </w:rPr>
      </w:pPr>
      <w:r>
        <w:rPr>
          <w:rFonts w:ascii="Times New Roman" w:hAnsi="Times New Roman"/>
        </w:rPr>
        <w:t xml:space="preserve">1.10.3 </w:t>
      </w:r>
      <w:r>
        <w:rPr>
          <w:rFonts w:ascii="Times New Roman" w:hAnsi="Times New Roman"/>
          <w:szCs w:val="21"/>
        </w:rPr>
        <w:t>勘察人在投标文件中采用专利技术、专有技术的，相应的使用费视为已包含在</w:t>
      </w:r>
      <w:r>
        <w:rPr>
          <w:rFonts w:hint="eastAsia" w:ascii="Times New Roman" w:hAnsi="Times New Roman"/>
          <w:szCs w:val="21"/>
        </w:rPr>
        <w:t>投标报价</w:t>
      </w:r>
      <w:r>
        <w:rPr>
          <w:rFonts w:ascii="Times New Roman" w:hAnsi="Times New Roman"/>
          <w:szCs w:val="21"/>
        </w:rPr>
        <w:t>之中。</w:t>
      </w:r>
    </w:p>
    <w:p>
      <w:pPr>
        <w:pStyle w:val="4"/>
        <w:spacing w:line="240" w:lineRule="auto"/>
        <w:ind w:firstLine="137"/>
        <w:rPr>
          <w:rFonts w:ascii="Times New Roman" w:hAnsi="Times New Roman"/>
          <w:color w:val="000000"/>
        </w:rPr>
      </w:pPr>
      <w:bookmarkStart w:id="399" w:name="_Toc14683"/>
      <w:bookmarkStart w:id="400" w:name="_Toc482188557"/>
      <w:r>
        <w:rPr>
          <w:rFonts w:ascii="Times New Roman" w:hAnsi="Times New Roman"/>
          <w:color w:val="000000"/>
        </w:rPr>
        <w:t xml:space="preserve">1.11 </w:t>
      </w:r>
      <w:r>
        <w:rPr>
          <w:rFonts w:hint="eastAsia" w:ascii="Times New Roman" w:hAnsi="Times New Roman"/>
          <w:color w:val="000000"/>
        </w:rPr>
        <w:t>文件及信息的保密</w:t>
      </w:r>
      <w:bookmarkEnd w:id="399"/>
      <w:bookmarkEnd w:id="400"/>
    </w:p>
    <w:p>
      <w:pPr>
        <w:spacing w:line="360" w:lineRule="auto"/>
        <w:ind w:firstLine="420" w:firstLineChars="200"/>
        <w:rPr>
          <w:rFonts w:ascii="Times New Roman" w:hAnsi="Times New Roman"/>
          <w:szCs w:val="21"/>
        </w:rPr>
      </w:pPr>
      <w:r>
        <w:rPr>
          <w:rFonts w:ascii="Times New Roman" w:hAnsi="Times New Roman"/>
          <w:szCs w:val="21"/>
        </w:rPr>
        <w:t>未经对方同意，任何一方当事人不得将有关文件、技术秘密、需要保密的资料和信息泄露给他人或公开发表与引用。</w:t>
      </w:r>
    </w:p>
    <w:p>
      <w:pPr>
        <w:pStyle w:val="4"/>
        <w:spacing w:line="240" w:lineRule="auto"/>
        <w:ind w:firstLine="137"/>
        <w:rPr>
          <w:rFonts w:ascii="Times New Roman" w:hAnsi="Times New Roman"/>
          <w:color w:val="000000"/>
        </w:rPr>
      </w:pPr>
      <w:bookmarkStart w:id="401" w:name="_Toc11816"/>
      <w:bookmarkStart w:id="402" w:name="_Toc482188558"/>
      <w:r>
        <w:rPr>
          <w:rFonts w:ascii="Times New Roman" w:hAnsi="Times New Roman"/>
          <w:color w:val="000000"/>
        </w:rPr>
        <w:t xml:space="preserve">1.12 </w:t>
      </w:r>
      <w:r>
        <w:rPr>
          <w:rFonts w:hint="eastAsia" w:ascii="Times New Roman" w:hAnsi="Times New Roman"/>
          <w:color w:val="000000"/>
        </w:rPr>
        <w:t>发包人要求</w:t>
      </w:r>
      <w:bookmarkEnd w:id="401"/>
      <w:bookmarkEnd w:id="402"/>
    </w:p>
    <w:p>
      <w:pPr>
        <w:spacing w:line="360" w:lineRule="auto"/>
        <w:ind w:firstLine="420"/>
        <w:rPr>
          <w:rFonts w:ascii="Times New Roman" w:hAnsi="Times New Roman"/>
          <w:szCs w:val="21"/>
        </w:rPr>
      </w:pPr>
      <w:r>
        <w:rPr>
          <w:rFonts w:ascii="Times New Roman" w:hAnsi="Times New Roman"/>
        </w:rPr>
        <w:t xml:space="preserve">1.12.1 </w:t>
      </w:r>
      <w:r>
        <w:rPr>
          <w:rFonts w:ascii="Times New Roman" w:hAnsi="Times New Roman"/>
          <w:szCs w:val="21"/>
        </w:rPr>
        <w:t>勘察人应认真阅读、复核发包人要求，</w:t>
      </w:r>
      <w:r>
        <w:rPr>
          <w:rFonts w:ascii="Times New Roman" w:hAnsi="Times New Roman"/>
        </w:rPr>
        <w:t>发现错误的，应及时书面通知发包人。无论是否存在错误，发包人均有权修改发包人要求，并在修改后3日内通知勘察人。除专用合同</w:t>
      </w:r>
      <w:bookmarkStart w:id="403" w:name="_Toc247514048"/>
      <w:bookmarkStart w:id="404" w:name="_Toc300835045"/>
      <w:bookmarkStart w:id="405" w:name="_Toc247527649"/>
      <w:bookmarkStart w:id="406" w:name="_Toc265955390"/>
      <w:r>
        <w:rPr>
          <w:rFonts w:ascii="Times New Roman" w:hAnsi="Times New Roman"/>
        </w:rPr>
        <w:t>条款另有约定外，由此</w:t>
      </w:r>
      <w:bookmarkEnd w:id="403"/>
      <w:bookmarkEnd w:id="404"/>
      <w:bookmarkEnd w:id="405"/>
      <w:bookmarkEnd w:id="406"/>
      <w:r>
        <w:rPr>
          <w:rFonts w:ascii="Times New Roman" w:hAnsi="Times New Roman"/>
          <w:szCs w:val="21"/>
        </w:rPr>
        <w:t>导致勘察人费用增加和(或)周期延误的，发包人应当相应地增加费用和(或)延长周期。</w:t>
      </w:r>
    </w:p>
    <w:p>
      <w:pPr>
        <w:spacing w:line="360" w:lineRule="auto"/>
        <w:ind w:firstLine="420"/>
        <w:rPr>
          <w:rFonts w:ascii="Times New Roman" w:hAnsi="Times New Roman"/>
          <w:szCs w:val="21"/>
        </w:rPr>
      </w:pPr>
      <w:r>
        <w:rPr>
          <w:rFonts w:ascii="Times New Roman" w:hAnsi="Times New Roman"/>
        </w:rPr>
        <w:t>1.12.2 如果</w:t>
      </w:r>
      <w:r>
        <w:rPr>
          <w:rFonts w:ascii="Times New Roman" w:hAnsi="Times New Roman"/>
          <w:szCs w:val="21"/>
        </w:rPr>
        <w:t>发包人要求违反法律规定，勘察人应在</w:t>
      </w:r>
      <w:r>
        <w:rPr>
          <w:rFonts w:ascii="Times New Roman" w:hAnsi="Times New Roman"/>
        </w:rPr>
        <w:t>发现后及时书面通知发包人，要求其改正。发包人收到通知书后不予改正或不予答复的，勘察人有权拒绝履行合同义务，直至解除合同；</w:t>
      </w:r>
      <w:r>
        <w:rPr>
          <w:rFonts w:ascii="Times New Roman" w:hAnsi="Times New Roman"/>
          <w:szCs w:val="21"/>
        </w:rPr>
        <w:t>由此引起的勘察人的全部损失由发包人承担。</w:t>
      </w:r>
    </w:p>
    <w:p>
      <w:pPr>
        <w:pStyle w:val="3"/>
        <w:rPr>
          <w:rFonts w:ascii="Times New Roman" w:hAnsi="Times New Roman"/>
        </w:rPr>
      </w:pPr>
      <w:bookmarkStart w:id="407" w:name="_Toc482188559"/>
      <w:bookmarkStart w:id="408" w:name="_Toc32678"/>
      <w:r>
        <w:rPr>
          <w:rFonts w:ascii="Times New Roman" w:hAnsi="Times New Roman"/>
        </w:rPr>
        <w:t>2. 发包人义务</w:t>
      </w:r>
      <w:bookmarkEnd w:id="407"/>
      <w:bookmarkEnd w:id="408"/>
    </w:p>
    <w:p>
      <w:pPr>
        <w:pStyle w:val="4"/>
        <w:spacing w:line="240" w:lineRule="auto"/>
        <w:ind w:firstLine="137"/>
        <w:rPr>
          <w:rFonts w:ascii="Times New Roman" w:hAnsi="Times New Roman"/>
          <w:color w:val="000000"/>
        </w:rPr>
      </w:pPr>
      <w:bookmarkStart w:id="409" w:name="_Toc32424"/>
      <w:bookmarkStart w:id="410" w:name="_Toc482188560"/>
      <w:r>
        <w:rPr>
          <w:rFonts w:ascii="Times New Roman" w:hAnsi="Times New Roman"/>
          <w:color w:val="000000"/>
        </w:rPr>
        <w:t xml:space="preserve">2.1 </w:t>
      </w:r>
      <w:r>
        <w:rPr>
          <w:rFonts w:hint="eastAsia" w:ascii="Times New Roman" w:hAnsi="Times New Roman"/>
          <w:color w:val="000000"/>
        </w:rPr>
        <w:t>遵守法律</w:t>
      </w:r>
      <w:bookmarkEnd w:id="409"/>
      <w:bookmarkEnd w:id="410"/>
    </w:p>
    <w:p>
      <w:pPr>
        <w:spacing w:line="360" w:lineRule="auto"/>
        <w:ind w:firstLine="420" w:firstLineChars="200"/>
        <w:rPr>
          <w:rFonts w:ascii="Times New Roman" w:hAnsi="Times New Roman"/>
        </w:rPr>
      </w:pPr>
      <w:r>
        <w:rPr>
          <w:rFonts w:ascii="Times New Roman" w:hAnsi="Times New Roman"/>
          <w:szCs w:val="21"/>
        </w:rPr>
        <w:t>发包人在履行合同过程中应遵守法律，并保证勘察人免于承担因发包人违反法律而引起的</w:t>
      </w:r>
      <w:bookmarkStart w:id="411" w:name="_Toc385592087"/>
      <w:bookmarkStart w:id="412" w:name="_Toc184635099"/>
      <w:bookmarkStart w:id="413" w:name="_Toc247514049"/>
      <w:bookmarkStart w:id="414" w:name="_Toc247527650"/>
      <w:bookmarkStart w:id="415" w:name="_Toc385942918"/>
      <w:bookmarkStart w:id="416" w:name="_Toc300835048"/>
      <w:bookmarkStart w:id="417" w:name="_Toc370281722"/>
      <w:r>
        <w:rPr>
          <w:rFonts w:ascii="Times New Roman" w:hAnsi="Times New Roman"/>
          <w:szCs w:val="21"/>
        </w:rPr>
        <w:t>任何责任。</w:t>
      </w:r>
    </w:p>
    <w:p>
      <w:pPr>
        <w:pStyle w:val="4"/>
        <w:spacing w:line="240" w:lineRule="auto"/>
        <w:ind w:firstLine="137"/>
        <w:rPr>
          <w:rFonts w:ascii="Times New Roman" w:hAnsi="Times New Roman"/>
          <w:color w:val="000000"/>
        </w:rPr>
      </w:pPr>
      <w:bookmarkStart w:id="418" w:name="_Toc23969"/>
      <w:bookmarkStart w:id="419" w:name="_Toc482188561"/>
      <w:r>
        <w:rPr>
          <w:rFonts w:ascii="Times New Roman" w:hAnsi="Times New Roman"/>
          <w:color w:val="000000"/>
        </w:rPr>
        <w:t>2</w:t>
      </w:r>
      <w:bookmarkEnd w:id="411"/>
      <w:bookmarkEnd w:id="412"/>
      <w:bookmarkEnd w:id="413"/>
      <w:bookmarkEnd w:id="414"/>
      <w:bookmarkEnd w:id="415"/>
      <w:bookmarkEnd w:id="416"/>
      <w:bookmarkEnd w:id="417"/>
      <w:r>
        <w:rPr>
          <w:rFonts w:ascii="Times New Roman" w:hAnsi="Times New Roman"/>
          <w:color w:val="000000"/>
        </w:rPr>
        <w:t>.2</w:t>
      </w:r>
      <w:bookmarkStart w:id="420" w:name="_Toc247527651"/>
      <w:bookmarkStart w:id="421" w:name="_Toc300835049"/>
      <w:bookmarkStart w:id="422" w:name="_Toc247514050"/>
      <w:bookmarkStart w:id="423" w:name="_Toc370281723"/>
      <w:bookmarkStart w:id="424" w:name="_Toc247527654"/>
      <w:bookmarkStart w:id="425" w:name="_Toc385942919"/>
      <w:bookmarkStart w:id="426" w:name="_Toc300835052"/>
      <w:bookmarkStart w:id="427" w:name="_Toc247514053"/>
      <w:r>
        <w:rPr>
          <w:rFonts w:ascii="Times New Roman" w:hAnsi="Times New Roman"/>
          <w:color w:val="000000"/>
        </w:rPr>
        <w:t xml:space="preserve"> </w:t>
      </w:r>
      <w:r>
        <w:rPr>
          <w:rFonts w:hint="eastAsia" w:ascii="Times New Roman" w:hAnsi="Times New Roman"/>
          <w:color w:val="000000"/>
        </w:rPr>
        <w:t>发出开始勘察通</w:t>
      </w:r>
      <w:bookmarkEnd w:id="420"/>
      <w:bookmarkEnd w:id="421"/>
      <w:bookmarkEnd w:id="422"/>
      <w:r>
        <w:rPr>
          <w:rFonts w:hint="eastAsia" w:ascii="Times New Roman" w:hAnsi="Times New Roman"/>
          <w:color w:val="000000"/>
        </w:rPr>
        <w:t>知</w:t>
      </w:r>
      <w:bookmarkEnd w:id="418"/>
      <w:bookmarkEnd w:id="419"/>
    </w:p>
    <w:p>
      <w:pPr>
        <w:spacing w:line="360" w:lineRule="auto"/>
        <w:ind w:firstLine="420" w:firstLineChars="200"/>
        <w:rPr>
          <w:rFonts w:ascii="Times New Roman" w:hAnsi="Times New Roman"/>
          <w:szCs w:val="21"/>
        </w:rPr>
      </w:pPr>
      <w:r>
        <w:rPr>
          <w:rFonts w:ascii="Times New Roman" w:hAnsi="Times New Roman"/>
          <w:szCs w:val="21"/>
        </w:rPr>
        <w:t>发包人应按第</w:t>
      </w:r>
      <w:r>
        <w:rPr>
          <w:rFonts w:hint="eastAsia" w:ascii="Times New Roman" w:hAnsi="Times New Roman"/>
          <w:szCs w:val="21"/>
        </w:rPr>
        <w:t>6</w:t>
      </w:r>
      <w:r>
        <w:rPr>
          <w:rFonts w:ascii="Times New Roman" w:hAnsi="Times New Roman"/>
          <w:szCs w:val="21"/>
        </w:rPr>
        <w:t>.1款的约定向勘察人发出开始勘察通知。</w:t>
      </w:r>
    </w:p>
    <w:p>
      <w:pPr>
        <w:pStyle w:val="4"/>
        <w:spacing w:line="240" w:lineRule="auto"/>
        <w:ind w:firstLine="137"/>
        <w:rPr>
          <w:rFonts w:ascii="Times New Roman" w:hAnsi="Times New Roman"/>
          <w:color w:val="000000"/>
        </w:rPr>
      </w:pPr>
      <w:bookmarkStart w:id="428" w:name="_Toc482188562"/>
      <w:bookmarkStart w:id="429" w:name="_Toc18793"/>
      <w:r>
        <w:rPr>
          <w:rFonts w:ascii="Times New Roman" w:hAnsi="Times New Roman"/>
          <w:color w:val="000000"/>
        </w:rPr>
        <w:t>2.</w:t>
      </w:r>
      <w:bookmarkStart w:id="430" w:name="_Toc247527653"/>
      <w:bookmarkStart w:id="431" w:name="_Toc247514052"/>
      <w:bookmarkStart w:id="432" w:name="_Toc300835051"/>
      <w:r>
        <w:rPr>
          <w:rFonts w:ascii="Times New Roman" w:hAnsi="Times New Roman"/>
          <w:color w:val="000000"/>
        </w:rPr>
        <w:t xml:space="preserve">3 </w:t>
      </w:r>
      <w:r>
        <w:rPr>
          <w:rFonts w:hint="eastAsia" w:ascii="Times New Roman" w:hAnsi="Times New Roman"/>
          <w:color w:val="000000"/>
        </w:rPr>
        <w:t>办理证件</w:t>
      </w:r>
      <w:bookmarkEnd w:id="430"/>
      <w:bookmarkEnd w:id="431"/>
      <w:bookmarkEnd w:id="432"/>
      <w:r>
        <w:rPr>
          <w:rFonts w:hint="eastAsia" w:ascii="Times New Roman" w:hAnsi="Times New Roman"/>
          <w:color w:val="000000"/>
        </w:rPr>
        <w:t>和批件</w:t>
      </w:r>
      <w:bookmarkEnd w:id="428"/>
      <w:bookmarkEnd w:id="429"/>
    </w:p>
    <w:p>
      <w:pPr>
        <w:spacing w:line="360" w:lineRule="auto"/>
        <w:ind w:firstLine="420" w:firstLineChars="200"/>
        <w:rPr>
          <w:rFonts w:ascii="Times New Roman" w:hAnsi="Times New Roman"/>
          <w:szCs w:val="21"/>
        </w:rPr>
      </w:pPr>
      <w:r>
        <w:rPr>
          <w:rFonts w:ascii="Times New Roman" w:hAnsi="Times New Roman"/>
          <w:szCs w:val="21"/>
        </w:rPr>
        <w:t>法律规定和（或）合同约定由发包人负责办理的工程建设项目必须履行的各类审批、核准或备案手续，发包人应当按时办理，勘察人应给予必要的协助。</w:t>
      </w:r>
    </w:p>
    <w:p>
      <w:pPr>
        <w:spacing w:line="360" w:lineRule="auto"/>
        <w:ind w:firstLine="420" w:firstLineChars="200"/>
        <w:rPr>
          <w:rFonts w:ascii="Times New Roman" w:hAnsi="Times New Roman"/>
          <w:szCs w:val="21"/>
        </w:rPr>
      </w:pPr>
      <w:r>
        <w:rPr>
          <w:rFonts w:ascii="Times New Roman" w:hAnsi="Times New Roman"/>
          <w:szCs w:val="21"/>
        </w:rPr>
        <w:t>法律规定和（或）合同约定由勘察人负责办理的勘察所需的证件和批件，发包人应给予必要的协助。</w:t>
      </w:r>
    </w:p>
    <w:p>
      <w:pPr>
        <w:pStyle w:val="4"/>
        <w:spacing w:line="240" w:lineRule="auto"/>
        <w:ind w:firstLine="137"/>
        <w:rPr>
          <w:rFonts w:ascii="Times New Roman" w:hAnsi="Times New Roman"/>
          <w:color w:val="000000"/>
        </w:rPr>
      </w:pPr>
      <w:bookmarkStart w:id="433" w:name="_Toc21996"/>
      <w:bookmarkStart w:id="434" w:name="_Toc482188563"/>
      <w:r>
        <w:rPr>
          <w:rFonts w:ascii="Times New Roman" w:hAnsi="Times New Roman"/>
          <w:color w:val="000000"/>
        </w:rPr>
        <w:t xml:space="preserve">2.4 </w:t>
      </w:r>
      <w:r>
        <w:rPr>
          <w:rFonts w:hint="eastAsia" w:ascii="Times New Roman" w:hAnsi="Times New Roman"/>
          <w:color w:val="000000"/>
        </w:rPr>
        <w:t>支付合同价款</w:t>
      </w:r>
      <w:bookmarkEnd w:id="433"/>
      <w:bookmarkEnd w:id="434"/>
    </w:p>
    <w:p>
      <w:pPr>
        <w:spacing w:line="360" w:lineRule="auto"/>
        <w:ind w:firstLine="420" w:firstLineChars="200"/>
        <w:rPr>
          <w:rFonts w:ascii="Times New Roman" w:hAnsi="Times New Roman"/>
          <w:szCs w:val="21"/>
        </w:rPr>
      </w:pPr>
      <w:r>
        <w:rPr>
          <w:rFonts w:ascii="Times New Roman" w:hAnsi="Times New Roman"/>
          <w:szCs w:val="21"/>
        </w:rPr>
        <w:t>发包人应按合同约定向勘察人及时支付合同价款。</w:t>
      </w:r>
    </w:p>
    <w:p>
      <w:pPr>
        <w:pStyle w:val="4"/>
        <w:spacing w:line="240" w:lineRule="auto"/>
        <w:ind w:firstLine="137"/>
        <w:rPr>
          <w:rFonts w:ascii="Times New Roman" w:hAnsi="Times New Roman"/>
          <w:color w:val="000000"/>
        </w:rPr>
      </w:pPr>
      <w:bookmarkStart w:id="435" w:name="_Toc482188564"/>
      <w:bookmarkStart w:id="436" w:name="_Toc17153"/>
      <w:bookmarkStart w:id="437" w:name="_Toc474833987"/>
      <w:r>
        <w:rPr>
          <w:rFonts w:ascii="Times New Roman" w:hAnsi="Times New Roman"/>
          <w:color w:val="000000"/>
        </w:rPr>
        <w:t xml:space="preserve">2.5 </w:t>
      </w:r>
      <w:r>
        <w:rPr>
          <w:rFonts w:hint="eastAsia" w:ascii="Times New Roman" w:hAnsi="Times New Roman"/>
          <w:color w:val="000000"/>
        </w:rPr>
        <w:t>提供勘察资料</w:t>
      </w:r>
      <w:bookmarkEnd w:id="435"/>
      <w:bookmarkEnd w:id="436"/>
      <w:bookmarkEnd w:id="437"/>
    </w:p>
    <w:p>
      <w:pPr>
        <w:spacing w:line="360" w:lineRule="auto"/>
        <w:ind w:firstLine="420" w:firstLineChars="200"/>
        <w:rPr>
          <w:rFonts w:ascii="Times New Roman" w:hAnsi="Times New Roman"/>
          <w:szCs w:val="21"/>
        </w:rPr>
      </w:pPr>
      <w:r>
        <w:rPr>
          <w:rFonts w:ascii="Times New Roman" w:hAnsi="Times New Roman"/>
          <w:szCs w:val="21"/>
        </w:rPr>
        <w:t>发包人应按第1.6.2项的约定向勘察人提供勘察资料。</w:t>
      </w:r>
    </w:p>
    <w:bookmarkEnd w:id="423"/>
    <w:bookmarkEnd w:id="424"/>
    <w:bookmarkEnd w:id="425"/>
    <w:bookmarkEnd w:id="426"/>
    <w:bookmarkEnd w:id="427"/>
    <w:p>
      <w:pPr>
        <w:pStyle w:val="4"/>
        <w:spacing w:line="240" w:lineRule="auto"/>
        <w:ind w:firstLine="137"/>
        <w:rPr>
          <w:rFonts w:ascii="Times New Roman" w:hAnsi="Times New Roman"/>
          <w:color w:val="000000"/>
        </w:rPr>
      </w:pPr>
      <w:bookmarkStart w:id="438" w:name="_Toc482188565"/>
      <w:bookmarkStart w:id="439" w:name="_Toc32083"/>
      <w:r>
        <w:rPr>
          <w:rFonts w:ascii="Times New Roman" w:hAnsi="Times New Roman"/>
          <w:color w:val="000000"/>
        </w:rPr>
        <w:t xml:space="preserve">2.6 </w:t>
      </w:r>
      <w:r>
        <w:rPr>
          <w:rFonts w:hint="eastAsia" w:ascii="Times New Roman" w:hAnsi="Times New Roman"/>
          <w:color w:val="000000"/>
        </w:rPr>
        <w:t>其他义务</w:t>
      </w:r>
      <w:bookmarkEnd w:id="438"/>
      <w:bookmarkEnd w:id="439"/>
    </w:p>
    <w:p>
      <w:pPr>
        <w:spacing w:line="360" w:lineRule="auto"/>
        <w:ind w:firstLine="420" w:firstLineChars="200"/>
        <w:rPr>
          <w:rFonts w:ascii="Times New Roman" w:hAnsi="Times New Roman"/>
          <w:szCs w:val="21"/>
        </w:rPr>
      </w:pPr>
      <w:r>
        <w:rPr>
          <w:rFonts w:ascii="Times New Roman" w:hAnsi="Times New Roman"/>
          <w:szCs w:val="21"/>
        </w:rPr>
        <w:t>发包人应履行合同约定的其他义务</w:t>
      </w:r>
      <w:bookmarkStart w:id="440" w:name="_Toc370281728"/>
      <w:bookmarkStart w:id="441" w:name="_Toc385942924"/>
      <w:r>
        <w:rPr>
          <w:rFonts w:ascii="Times New Roman" w:hAnsi="Times New Roman"/>
          <w:szCs w:val="21"/>
        </w:rPr>
        <w:t>。</w:t>
      </w:r>
    </w:p>
    <w:p>
      <w:pPr>
        <w:pStyle w:val="3"/>
        <w:rPr>
          <w:rFonts w:ascii="Times New Roman" w:hAnsi="Times New Roman"/>
        </w:rPr>
      </w:pPr>
      <w:bookmarkStart w:id="442" w:name="_Toc23897"/>
      <w:bookmarkStart w:id="443" w:name="_Toc482188566"/>
      <w:r>
        <w:rPr>
          <w:rFonts w:ascii="Times New Roman" w:hAnsi="Times New Roman"/>
        </w:rPr>
        <w:t>3. 发包人管</w:t>
      </w:r>
      <w:bookmarkEnd w:id="440"/>
      <w:bookmarkEnd w:id="441"/>
      <w:r>
        <w:rPr>
          <w:rFonts w:ascii="Times New Roman" w:hAnsi="Times New Roman"/>
        </w:rPr>
        <w:t>理</w:t>
      </w:r>
      <w:bookmarkEnd w:id="442"/>
      <w:bookmarkEnd w:id="443"/>
    </w:p>
    <w:p>
      <w:pPr>
        <w:pStyle w:val="4"/>
        <w:spacing w:line="240" w:lineRule="auto"/>
        <w:ind w:firstLine="137"/>
        <w:rPr>
          <w:rFonts w:ascii="Times New Roman" w:hAnsi="Times New Roman"/>
          <w:color w:val="000000"/>
        </w:rPr>
      </w:pPr>
      <w:bookmarkStart w:id="444" w:name="_Toc482188567"/>
      <w:bookmarkStart w:id="445" w:name="_Toc5442"/>
      <w:r>
        <w:rPr>
          <w:rFonts w:ascii="Times New Roman" w:hAnsi="Times New Roman"/>
          <w:color w:val="000000"/>
        </w:rPr>
        <w:t xml:space="preserve">3.1 </w:t>
      </w:r>
      <w:r>
        <w:rPr>
          <w:rFonts w:hint="eastAsia" w:ascii="Times New Roman" w:hAnsi="Times New Roman"/>
          <w:color w:val="000000"/>
        </w:rPr>
        <w:t>发包人代表</w:t>
      </w:r>
      <w:bookmarkEnd w:id="444"/>
      <w:bookmarkEnd w:id="445"/>
    </w:p>
    <w:p>
      <w:pPr>
        <w:spacing w:line="360" w:lineRule="auto"/>
        <w:ind w:firstLine="420" w:firstLineChars="200"/>
        <w:rPr>
          <w:rFonts w:ascii="Times New Roman" w:hAnsi="Times New Roman"/>
        </w:rPr>
      </w:pPr>
      <w:r>
        <w:rPr>
          <w:rFonts w:ascii="Times New Roman" w:hAnsi="Times New Roman"/>
        </w:rPr>
        <w:t>3.1.1除专用合同条款</w:t>
      </w:r>
      <w:bookmarkStart w:id="446" w:name="_Toc370281729"/>
      <w:bookmarkStart w:id="447" w:name="_Toc385942925"/>
      <w:bookmarkStart w:id="448" w:name="_Toc247527658"/>
      <w:bookmarkStart w:id="449" w:name="_Toc247514057"/>
      <w:bookmarkStart w:id="450" w:name="_Toc300835055"/>
      <w:r>
        <w:rPr>
          <w:rFonts w:ascii="Times New Roman" w:hAnsi="Times New Roman"/>
        </w:rPr>
        <w:t>另有约定外，发包</w:t>
      </w:r>
      <w:bookmarkEnd w:id="446"/>
      <w:bookmarkEnd w:id="447"/>
      <w:bookmarkEnd w:id="448"/>
      <w:bookmarkEnd w:id="449"/>
      <w:bookmarkEnd w:id="450"/>
      <w:r>
        <w:rPr>
          <w:rFonts w:ascii="Times New Roman" w:hAnsi="Times New Roman"/>
        </w:rPr>
        <w:t>人应在合同签订后14天内，将发包人代</w:t>
      </w:r>
      <w:bookmarkStart w:id="451" w:name="_Toc247527659"/>
      <w:bookmarkStart w:id="452" w:name="_Toc247514058"/>
      <w:bookmarkStart w:id="453" w:name="_Toc300835056"/>
      <w:bookmarkStart w:id="454" w:name="_Toc184635100"/>
      <w:r>
        <w:rPr>
          <w:rFonts w:ascii="Times New Roman" w:hAnsi="Times New Roman"/>
        </w:rPr>
        <w:t>表的姓名、职</w:t>
      </w:r>
      <w:bookmarkEnd w:id="451"/>
      <w:bookmarkEnd w:id="452"/>
      <w:bookmarkEnd w:id="453"/>
      <w:bookmarkEnd w:id="454"/>
      <w:r>
        <w:rPr>
          <w:rFonts w:ascii="Times New Roman" w:hAnsi="Times New Roman"/>
        </w:rPr>
        <w:t>务、联</w:t>
      </w:r>
      <w:bookmarkStart w:id="455" w:name="_Toc351203511"/>
      <w:r>
        <w:rPr>
          <w:rFonts w:ascii="Times New Roman" w:hAnsi="Times New Roman"/>
        </w:rPr>
        <w:t>系方式、授权范围和</w:t>
      </w:r>
      <w:bookmarkEnd w:id="455"/>
      <w:r>
        <w:rPr>
          <w:rFonts w:ascii="Times New Roman" w:hAnsi="Times New Roman"/>
        </w:rPr>
        <w:t>授权期限书面通知勘察人，由发包人代表在其授权范围和授权期限内，代表发包人行使权利、履行义务和处理合同履行中的具体事宜。发包人代表在授权范围内的行为由发包人承担法律责任。</w:t>
      </w:r>
    </w:p>
    <w:p>
      <w:pPr>
        <w:spacing w:line="360" w:lineRule="auto"/>
        <w:ind w:firstLine="420" w:firstLineChars="200"/>
        <w:rPr>
          <w:rFonts w:ascii="Times New Roman" w:hAnsi="Times New Roman"/>
        </w:rPr>
      </w:pPr>
      <w:r>
        <w:rPr>
          <w:rFonts w:ascii="Times New Roman" w:hAnsi="Times New Roman"/>
        </w:rPr>
        <w:t>3.1.2发包人代表违反法律法规、违背职业道德守则或者不按合同约定履行职责及义务，导致合同无法继续正常履行的，勘察人有权通知发包人更换发包人代表。发包人收到通知后7天内，应当核实完毕并将处理结果通知勘察人。</w:t>
      </w:r>
    </w:p>
    <w:p>
      <w:pPr>
        <w:spacing w:line="360" w:lineRule="auto"/>
        <w:ind w:firstLine="420" w:firstLineChars="200"/>
        <w:rPr>
          <w:rFonts w:ascii="Times New Roman" w:hAnsi="Times New Roman"/>
        </w:rPr>
      </w:pPr>
      <w:r>
        <w:rPr>
          <w:rFonts w:ascii="Times New Roman" w:hAnsi="Times New Roman"/>
        </w:rPr>
        <w:t>3.1.3 发包人更换发包人代表的，应提前14天将更换人员的姓名、职务、联系方式、授权范围和授权期限书面通知勘察人。</w:t>
      </w:r>
    </w:p>
    <w:p>
      <w:pPr>
        <w:spacing w:line="360" w:lineRule="auto"/>
        <w:ind w:firstLine="420" w:firstLineChars="200"/>
        <w:rPr>
          <w:rFonts w:ascii="Times New Roman" w:hAnsi="Times New Roman"/>
          <w:szCs w:val="21"/>
        </w:rPr>
      </w:pPr>
      <w:r>
        <w:rPr>
          <w:rFonts w:ascii="Times New Roman" w:hAnsi="Times New Roman"/>
        </w:rPr>
        <w:t>3.1.4</w:t>
      </w:r>
      <w:r>
        <w:rPr>
          <w:rFonts w:ascii="Times New Roman" w:hAnsi="Times New Roman"/>
          <w:szCs w:val="21"/>
        </w:rPr>
        <w:t xml:space="preserve"> 发包人代表可以授权发包人的其他人员负责执行其指派的一项或多项工作。发包人代表应</w:t>
      </w:r>
      <w:bookmarkStart w:id="456" w:name="_Toc300835059"/>
      <w:bookmarkStart w:id="457" w:name="_Toc247527662"/>
      <w:bookmarkStart w:id="458" w:name="_Toc247514061"/>
      <w:r>
        <w:rPr>
          <w:rFonts w:ascii="Times New Roman" w:hAnsi="Times New Roman"/>
          <w:szCs w:val="21"/>
        </w:rPr>
        <w:t>将被授权人员的姓名及其</w:t>
      </w:r>
      <w:bookmarkEnd w:id="456"/>
      <w:bookmarkEnd w:id="457"/>
      <w:bookmarkEnd w:id="458"/>
      <w:r>
        <w:rPr>
          <w:rFonts w:ascii="Times New Roman" w:hAnsi="Times New Roman"/>
          <w:szCs w:val="21"/>
        </w:rPr>
        <w:t>授权范围通知勘察人。被授权人员在授权范围内发出的指示视为已得到发包人代表的同意，与发包人代表发出的指示具有同等效力。</w:t>
      </w:r>
    </w:p>
    <w:p>
      <w:pPr>
        <w:pStyle w:val="4"/>
        <w:spacing w:line="240" w:lineRule="auto"/>
        <w:ind w:firstLine="137"/>
        <w:rPr>
          <w:rFonts w:ascii="Times New Roman" w:hAnsi="Times New Roman"/>
          <w:color w:val="000000"/>
        </w:rPr>
      </w:pPr>
      <w:bookmarkStart w:id="459" w:name="_Toc482188568"/>
      <w:bookmarkStart w:id="460" w:name="_Toc5831"/>
      <w:r>
        <w:rPr>
          <w:rFonts w:ascii="Times New Roman" w:hAnsi="Times New Roman"/>
          <w:color w:val="000000"/>
        </w:rPr>
        <w:t xml:space="preserve">3.2 </w:t>
      </w:r>
      <w:r>
        <w:rPr>
          <w:rFonts w:hint="eastAsia" w:ascii="Times New Roman" w:hAnsi="Times New Roman"/>
          <w:color w:val="000000"/>
        </w:rPr>
        <w:t>监理人</w:t>
      </w:r>
      <w:bookmarkEnd w:id="459"/>
      <w:bookmarkEnd w:id="460"/>
    </w:p>
    <w:p>
      <w:pPr>
        <w:spacing w:line="360" w:lineRule="auto"/>
        <w:ind w:firstLine="420" w:firstLineChars="200"/>
        <w:rPr>
          <w:rFonts w:ascii="Times New Roman" w:hAnsi="Times New Roman"/>
          <w:szCs w:val="21"/>
        </w:rPr>
      </w:pPr>
      <w:r>
        <w:rPr>
          <w:rFonts w:ascii="Times New Roman" w:hAnsi="Times New Roman"/>
          <w:szCs w:val="21"/>
        </w:rPr>
        <w:t>3.2.1 发包人可以根据工程建设需要确定是否委托监理人进行勘察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spacing w:line="360" w:lineRule="auto"/>
        <w:ind w:firstLine="420" w:firstLineChars="200"/>
        <w:rPr>
          <w:rFonts w:ascii="Times New Roman" w:hAnsi="Times New Roman"/>
          <w:szCs w:val="21"/>
        </w:rPr>
      </w:pPr>
      <w:r>
        <w:rPr>
          <w:rFonts w:ascii="Times New Roman" w:hAnsi="Times New Roman"/>
          <w:szCs w:val="21"/>
        </w:rPr>
        <w:t>3.2.2 合同约定应由勘察人承担的义务和责任，不因监理人对勘察文件的审查或批准，以及为实施监理作出的指示等职务行为而减轻或解除。</w:t>
      </w:r>
    </w:p>
    <w:p>
      <w:pPr>
        <w:pStyle w:val="4"/>
        <w:spacing w:line="240" w:lineRule="auto"/>
        <w:ind w:firstLine="137"/>
        <w:rPr>
          <w:rFonts w:ascii="Times New Roman" w:hAnsi="Times New Roman"/>
          <w:color w:val="000000"/>
        </w:rPr>
      </w:pPr>
      <w:bookmarkStart w:id="461" w:name="_Toc17128"/>
      <w:bookmarkStart w:id="462" w:name="_Toc482188569"/>
      <w:r>
        <w:rPr>
          <w:rFonts w:ascii="Times New Roman" w:hAnsi="Times New Roman"/>
          <w:color w:val="000000"/>
        </w:rPr>
        <w:t xml:space="preserve">3.3 </w:t>
      </w:r>
      <w:r>
        <w:rPr>
          <w:rFonts w:hint="eastAsia" w:ascii="Times New Roman" w:hAnsi="Times New Roman"/>
          <w:color w:val="000000"/>
        </w:rPr>
        <w:t>发包人的指示</w:t>
      </w:r>
      <w:bookmarkEnd w:id="461"/>
      <w:bookmarkEnd w:id="462"/>
    </w:p>
    <w:p>
      <w:pPr>
        <w:spacing w:line="360" w:lineRule="auto"/>
        <w:ind w:firstLine="420" w:firstLineChars="200"/>
        <w:rPr>
          <w:rFonts w:ascii="Times New Roman" w:hAnsi="Times New Roman"/>
          <w:szCs w:val="21"/>
        </w:rPr>
      </w:pPr>
      <w:r>
        <w:rPr>
          <w:rFonts w:ascii="Times New Roman" w:hAnsi="Times New Roman"/>
        </w:rPr>
        <w:t xml:space="preserve">3.3.1 </w:t>
      </w:r>
      <w:r>
        <w:rPr>
          <w:rFonts w:ascii="Times New Roman" w:hAnsi="Times New Roman"/>
          <w:szCs w:val="21"/>
        </w:rPr>
        <w:t>发包人应按合同约定向勘察人发出指示，发包人的指示应盖有发包人单位章</w:t>
      </w:r>
      <w:bookmarkStart w:id="463" w:name="_Toc247527663"/>
      <w:bookmarkStart w:id="464" w:name="_Toc247514062"/>
      <w:bookmarkStart w:id="465" w:name="_Toc300835060"/>
      <w:r>
        <w:rPr>
          <w:rFonts w:ascii="Times New Roman" w:hAnsi="Times New Roman"/>
          <w:szCs w:val="21"/>
        </w:rPr>
        <w:t>，并由发</w:t>
      </w:r>
      <w:bookmarkEnd w:id="463"/>
      <w:bookmarkEnd w:id="464"/>
      <w:bookmarkEnd w:id="465"/>
      <w:r>
        <w:rPr>
          <w:rFonts w:ascii="Times New Roman" w:hAnsi="Times New Roman"/>
          <w:szCs w:val="21"/>
        </w:rPr>
        <w:t>包人代表签字确认。</w:t>
      </w:r>
    </w:p>
    <w:p>
      <w:pPr>
        <w:spacing w:line="360" w:lineRule="auto"/>
        <w:ind w:firstLine="420" w:firstLineChars="200"/>
        <w:rPr>
          <w:rFonts w:ascii="Times New Roman" w:hAnsi="Times New Roman"/>
          <w:szCs w:val="21"/>
        </w:rPr>
      </w:pPr>
      <w:r>
        <w:rPr>
          <w:rFonts w:ascii="Times New Roman" w:hAnsi="Times New Roman"/>
        </w:rPr>
        <w:t xml:space="preserve">3.3.2 </w:t>
      </w:r>
      <w:r>
        <w:rPr>
          <w:rFonts w:ascii="Times New Roman" w:hAnsi="Times New Roman"/>
          <w:szCs w:val="21"/>
        </w:rPr>
        <w:t>勘察人收到发包人作出的指示后应遵照执行。指示构成变更的，应按第</w:t>
      </w:r>
      <w:r>
        <w:rPr>
          <w:rFonts w:ascii="Times New Roman" w:hAnsi="Times New Roman"/>
        </w:rPr>
        <w:t>11</w:t>
      </w:r>
      <w:r>
        <w:rPr>
          <w:rFonts w:ascii="Times New Roman" w:hAnsi="Times New Roman"/>
          <w:szCs w:val="21"/>
        </w:rPr>
        <w:t>条执行。</w:t>
      </w:r>
    </w:p>
    <w:p>
      <w:pPr>
        <w:spacing w:line="360" w:lineRule="auto"/>
        <w:ind w:firstLine="420" w:firstLineChars="200"/>
        <w:rPr>
          <w:rFonts w:ascii="Times New Roman" w:hAnsi="Times New Roman"/>
          <w:szCs w:val="21"/>
        </w:rPr>
      </w:pPr>
      <w:r>
        <w:rPr>
          <w:rFonts w:ascii="Times New Roman" w:hAnsi="Times New Roman"/>
        </w:rPr>
        <w:t xml:space="preserve">3.3.3 </w:t>
      </w:r>
      <w:r>
        <w:rPr>
          <w:rFonts w:ascii="Times New Roman" w:hAnsi="Times New Roman"/>
          <w:szCs w:val="21"/>
        </w:rPr>
        <w:t>在紧急情况下，发包人代表或其授权人员可以当场签发临时书面指示，勘察人应遵照执行。发包人代表应在临时书面指示发出后24小时内发出书面确认函，逾期未发出书面确认函的，该临时书面指示应被视为发包人的正式指示。</w:t>
      </w:r>
    </w:p>
    <w:p>
      <w:pPr>
        <w:spacing w:line="360" w:lineRule="auto"/>
        <w:ind w:firstLine="420" w:firstLineChars="200"/>
        <w:rPr>
          <w:rFonts w:ascii="Times New Roman" w:hAnsi="Times New Roman"/>
          <w:szCs w:val="21"/>
        </w:rPr>
      </w:pPr>
      <w:r>
        <w:rPr>
          <w:rFonts w:ascii="Times New Roman" w:hAnsi="Times New Roman"/>
        </w:rPr>
        <w:t xml:space="preserve">3.3.4 </w:t>
      </w:r>
      <w:r>
        <w:rPr>
          <w:rFonts w:ascii="Times New Roman" w:hAnsi="Times New Roman"/>
          <w:szCs w:val="21"/>
        </w:rPr>
        <w:t>除专用合同条款另有约定外，勘察人只从发包人代表或</w:t>
      </w:r>
      <w:r>
        <w:rPr>
          <w:rFonts w:ascii="Times New Roman" w:hAnsi="Times New Roman"/>
        </w:rPr>
        <w:t>按第3.1.4项约定的被</w:t>
      </w:r>
      <w:r>
        <w:rPr>
          <w:rFonts w:ascii="Times New Roman" w:hAnsi="Times New Roman"/>
          <w:szCs w:val="21"/>
        </w:rPr>
        <w:t>授权人员处取得指示。</w:t>
      </w:r>
    </w:p>
    <w:p>
      <w:pPr>
        <w:spacing w:line="360" w:lineRule="auto"/>
        <w:ind w:firstLine="420"/>
        <w:rPr>
          <w:rFonts w:ascii="Times New Roman" w:hAnsi="Times New Roman"/>
          <w:szCs w:val="21"/>
        </w:rPr>
      </w:pPr>
      <w:r>
        <w:rPr>
          <w:rFonts w:ascii="Times New Roman" w:hAnsi="Times New Roman"/>
        </w:rPr>
        <w:t xml:space="preserve">3.3.5 </w:t>
      </w:r>
      <w:r>
        <w:rPr>
          <w:rFonts w:ascii="Times New Roman" w:hAnsi="Times New Roman"/>
          <w:szCs w:val="21"/>
        </w:rPr>
        <w:t>由于发包人未能按合同约定发出指示、指示延误或指示错误而导致勘察人费用增加和（或）周期延误的，发包人应承担由此增加的费用和（或）周期延误。</w:t>
      </w:r>
    </w:p>
    <w:p>
      <w:pPr>
        <w:pStyle w:val="4"/>
        <w:spacing w:line="240" w:lineRule="auto"/>
        <w:ind w:firstLine="137"/>
        <w:rPr>
          <w:rFonts w:ascii="Times New Roman" w:hAnsi="Times New Roman"/>
          <w:color w:val="000000"/>
        </w:rPr>
      </w:pPr>
      <w:bookmarkStart w:id="466" w:name="_Toc482188570"/>
      <w:bookmarkStart w:id="467" w:name="_Toc26408"/>
      <w:r>
        <w:rPr>
          <w:rFonts w:ascii="Times New Roman" w:hAnsi="Times New Roman"/>
          <w:color w:val="000000"/>
        </w:rPr>
        <w:t xml:space="preserve">3.4 </w:t>
      </w:r>
      <w:r>
        <w:rPr>
          <w:rFonts w:hint="eastAsia" w:ascii="Times New Roman" w:hAnsi="Times New Roman"/>
          <w:color w:val="000000"/>
        </w:rPr>
        <w:t>决定或答复</w:t>
      </w:r>
      <w:bookmarkEnd w:id="466"/>
      <w:bookmarkEnd w:id="467"/>
    </w:p>
    <w:p>
      <w:pPr>
        <w:spacing w:line="360" w:lineRule="auto"/>
        <w:ind w:firstLine="420" w:firstLineChars="200"/>
        <w:rPr>
          <w:rFonts w:ascii="Times New Roman" w:hAnsi="Times New Roman"/>
          <w:szCs w:val="21"/>
        </w:rPr>
      </w:pPr>
      <w:r>
        <w:rPr>
          <w:rFonts w:ascii="Times New Roman" w:hAnsi="Times New Roman"/>
          <w:szCs w:val="21"/>
        </w:rPr>
        <w:t>3.4.1 发包人在法律允许的范围内有权对勘察人的勘察工作和/或勘察文件作出处理决定</w:t>
      </w:r>
      <w:bookmarkStart w:id="468" w:name="_Toc247527665"/>
      <w:bookmarkStart w:id="469" w:name="_Toc300835062"/>
      <w:bookmarkStart w:id="470" w:name="_Toc247514064"/>
      <w:bookmarkStart w:id="471" w:name="_Toc184635101"/>
      <w:bookmarkStart w:id="472" w:name="_Toc370281730"/>
      <w:bookmarkStart w:id="473" w:name="_Toc385592088"/>
      <w:bookmarkStart w:id="474" w:name="_Toc385942926"/>
      <w:r>
        <w:rPr>
          <w:rFonts w:ascii="Times New Roman" w:hAnsi="Times New Roman"/>
          <w:szCs w:val="21"/>
        </w:rPr>
        <w:t>，勘察人应按照发包人的决定执行，涉及勘察服务期限或勘察费用等问题按第</w:t>
      </w:r>
      <w:r>
        <w:rPr>
          <w:rFonts w:ascii="Times New Roman" w:hAnsi="Times New Roman"/>
        </w:rPr>
        <w:t>11</w:t>
      </w:r>
      <w:r>
        <w:rPr>
          <w:rFonts w:ascii="Times New Roman" w:hAnsi="Times New Roman"/>
          <w:szCs w:val="21"/>
        </w:rPr>
        <w:t>条的约定处理。</w:t>
      </w:r>
    </w:p>
    <w:p>
      <w:pPr>
        <w:spacing w:line="360" w:lineRule="auto"/>
        <w:ind w:firstLine="420" w:firstLineChars="200"/>
        <w:rPr>
          <w:rFonts w:ascii="Times New Roman" w:hAnsi="Times New Roman"/>
          <w:szCs w:val="21"/>
        </w:rPr>
      </w:pPr>
      <w:r>
        <w:rPr>
          <w:rFonts w:ascii="Times New Roman" w:hAnsi="Times New Roman"/>
          <w:szCs w:val="21"/>
        </w:rPr>
        <w:t>3.4.2 发包人应在专用合同条款约定的时间之内，对勘察人书面提出的事项作出书面答复；逾期没有做出答复的，视为已获得发包人的批准。</w:t>
      </w:r>
    </w:p>
    <w:p>
      <w:pPr>
        <w:pStyle w:val="3"/>
        <w:rPr>
          <w:rFonts w:ascii="Times New Roman" w:hAnsi="Times New Roman"/>
        </w:rPr>
      </w:pPr>
      <w:bookmarkStart w:id="475" w:name="_Toc482188571"/>
      <w:bookmarkStart w:id="476" w:name="_Toc4206"/>
      <w:r>
        <w:rPr>
          <w:rFonts w:ascii="Times New Roman" w:hAnsi="Times New Roman"/>
        </w:rPr>
        <w:t>4. 勘察人义务</w:t>
      </w:r>
      <w:bookmarkEnd w:id="475"/>
      <w:bookmarkEnd w:id="476"/>
    </w:p>
    <w:p>
      <w:pPr>
        <w:pStyle w:val="4"/>
        <w:spacing w:line="240" w:lineRule="auto"/>
        <w:ind w:firstLine="137"/>
        <w:rPr>
          <w:rFonts w:ascii="Times New Roman" w:hAnsi="Times New Roman"/>
          <w:color w:val="000000"/>
        </w:rPr>
      </w:pPr>
      <w:bookmarkStart w:id="477" w:name="_Toc25275"/>
      <w:bookmarkStart w:id="478" w:name="_Toc482188572"/>
      <w:r>
        <w:rPr>
          <w:rFonts w:ascii="Times New Roman" w:hAnsi="Times New Roman"/>
          <w:color w:val="000000"/>
        </w:rPr>
        <w:t xml:space="preserve">4.1 </w:t>
      </w:r>
      <w:r>
        <w:rPr>
          <w:rFonts w:hint="eastAsia" w:ascii="Times New Roman" w:hAnsi="Times New Roman"/>
          <w:color w:val="000000"/>
        </w:rPr>
        <w:t>勘察人的一般义务</w:t>
      </w:r>
      <w:bookmarkEnd w:id="477"/>
      <w:bookmarkEnd w:id="478"/>
    </w:p>
    <w:p>
      <w:pPr>
        <w:spacing w:line="360" w:lineRule="auto"/>
        <w:ind w:firstLine="422" w:firstLineChars="200"/>
        <w:rPr>
          <w:rFonts w:ascii="Times New Roman" w:hAnsi="Times New Roman"/>
          <w:b/>
          <w:szCs w:val="21"/>
        </w:rPr>
      </w:pPr>
      <w:r>
        <w:rPr>
          <w:rFonts w:ascii="Times New Roman" w:hAnsi="Times New Roman"/>
          <w:b/>
        </w:rPr>
        <w:t xml:space="preserve">4.1.1 </w:t>
      </w:r>
      <w:r>
        <w:rPr>
          <w:rFonts w:ascii="Times New Roman" w:hAnsi="Times New Roman"/>
          <w:b/>
          <w:szCs w:val="21"/>
        </w:rPr>
        <w:t>遵守法律</w:t>
      </w:r>
    </w:p>
    <w:p>
      <w:pPr>
        <w:spacing w:line="360" w:lineRule="auto"/>
        <w:ind w:firstLine="420" w:firstLineChars="200"/>
        <w:rPr>
          <w:rFonts w:ascii="Times New Roman" w:hAnsi="Times New Roman"/>
          <w:szCs w:val="21"/>
        </w:rPr>
      </w:pPr>
      <w:r>
        <w:rPr>
          <w:rFonts w:ascii="Times New Roman" w:hAnsi="Times New Roman"/>
          <w:szCs w:val="21"/>
        </w:rPr>
        <w:t>勘察人在履行合同过程中应遵守法律，并保证发包人免于承担因</w:t>
      </w:r>
      <w:bookmarkEnd w:id="468"/>
      <w:bookmarkEnd w:id="469"/>
      <w:bookmarkEnd w:id="470"/>
      <w:bookmarkEnd w:id="471"/>
      <w:r>
        <w:rPr>
          <w:rFonts w:ascii="Times New Roman" w:hAnsi="Times New Roman"/>
          <w:szCs w:val="21"/>
        </w:rPr>
        <w:t>勘察</w:t>
      </w:r>
      <w:bookmarkEnd w:id="472"/>
      <w:bookmarkEnd w:id="473"/>
      <w:bookmarkEnd w:id="474"/>
      <w:r>
        <w:rPr>
          <w:rFonts w:ascii="Times New Roman" w:hAnsi="Times New Roman"/>
          <w:szCs w:val="21"/>
        </w:rPr>
        <w:t>人</w:t>
      </w:r>
      <w:bookmarkStart w:id="479" w:name="_Toc300835063"/>
      <w:bookmarkStart w:id="480" w:name="_Toc247527666"/>
      <w:bookmarkStart w:id="481" w:name="_Toc370281731"/>
      <w:bookmarkStart w:id="482" w:name="_Toc247514065"/>
      <w:bookmarkStart w:id="483" w:name="_Toc385942927"/>
      <w:r>
        <w:rPr>
          <w:rFonts w:ascii="Times New Roman" w:hAnsi="Times New Roman"/>
          <w:szCs w:val="21"/>
        </w:rPr>
        <w:t>违反法律而引起的任何责任。</w:t>
      </w:r>
    </w:p>
    <w:bookmarkEnd w:id="479"/>
    <w:bookmarkEnd w:id="480"/>
    <w:bookmarkEnd w:id="481"/>
    <w:bookmarkEnd w:id="482"/>
    <w:bookmarkEnd w:id="483"/>
    <w:p>
      <w:pPr>
        <w:spacing w:line="360" w:lineRule="auto"/>
        <w:ind w:firstLine="422" w:firstLineChars="200"/>
        <w:rPr>
          <w:rFonts w:ascii="Times New Roman" w:hAnsi="Times New Roman"/>
          <w:b/>
          <w:szCs w:val="21"/>
        </w:rPr>
      </w:pPr>
      <w:r>
        <w:rPr>
          <w:rFonts w:ascii="Times New Roman" w:hAnsi="Times New Roman"/>
          <w:b/>
        </w:rPr>
        <w:t xml:space="preserve">4.1.2 </w:t>
      </w:r>
      <w:r>
        <w:rPr>
          <w:rFonts w:ascii="Times New Roman" w:hAnsi="Times New Roman"/>
          <w:b/>
          <w:szCs w:val="21"/>
        </w:rPr>
        <w:t>依法纳税</w:t>
      </w:r>
    </w:p>
    <w:p>
      <w:pPr>
        <w:spacing w:line="360" w:lineRule="auto"/>
        <w:ind w:firstLine="420" w:firstLineChars="200"/>
        <w:rPr>
          <w:rFonts w:ascii="Times New Roman" w:hAnsi="Times New Roman"/>
          <w:szCs w:val="21"/>
        </w:rPr>
      </w:pPr>
      <w:r>
        <w:rPr>
          <w:rFonts w:ascii="Times New Roman" w:hAnsi="Times New Roman"/>
          <w:szCs w:val="21"/>
        </w:rPr>
        <w:t>勘察人应按有关法律规定纳税，应缴纳的税金（含增值税）包括在合同价格之中。</w:t>
      </w:r>
    </w:p>
    <w:p>
      <w:pPr>
        <w:spacing w:line="360" w:lineRule="auto"/>
        <w:ind w:firstLine="422" w:firstLineChars="200"/>
        <w:rPr>
          <w:rFonts w:ascii="Times New Roman" w:hAnsi="Times New Roman"/>
          <w:b/>
          <w:szCs w:val="21"/>
        </w:rPr>
      </w:pPr>
      <w:r>
        <w:rPr>
          <w:rFonts w:ascii="Times New Roman" w:hAnsi="Times New Roman"/>
          <w:b/>
        </w:rPr>
        <w:t xml:space="preserve">4.1.3 </w:t>
      </w:r>
      <w:r>
        <w:rPr>
          <w:rFonts w:ascii="Times New Roman" w:hAnsi="Times New Roman"/>
          <w:b/>
          <w:szCs w:val="21"/>
        </w:rPr>
        <w:t>完成全部勘察工作</w:t>
      </w:r>
    </w:p>
    <w:p>
      <w:pPr>
        <w:spacing w:line="360" w:lineRule="auto"/>
        <w:ind w:firstLine="420" w:firstLineChars="200"/>
        <w:rPr>
          <w:rFonts w:ascii="Times New Roman" w:hAnsi="Times New Roman"/>
          <w:szCs w:val="21"/>
        </w:rPr>
      </w:pPr>
      <w:r>
        <w:rPr>
          <w:rFonts w:ascii="Times New Roman" w:hAnsi="Times New Roman"/>
          <w:szCs w:val="21"/>
        </w:rPr>
        <w:t>勘察人应按合同约定以及发包人要求，完成合同约定的全部工作，并对工作中的任何缺陷进行整改、完善和修补，使其满足合同约定的目的。勘察人应按合同约定提供勘察文件，以及为完成勘察服务所需的劳务、材料、勘察设备、实验设施等，并应自行承担勘探场地临时设施的搭设、维护、管理和拆除。</w:t>
      </w:r>
    </w:p>
    <w:p>
      <w:pPr>
        <w:spacing w:line="360" w:lineRule="auto"/>
        <w:ind w:firstLine="422" w:firstLineChars="200"/>
        <w:rPr>
          <w:rFonts w:ascii="Times New Roman" w:hAnsi="Times New Roman"/>
          <w:b/>
          <w:szCs w:val="21"/>
        </w:rPr>
      </w:pPr>
      <w:r>
        <w:rPr>
          <w:rFonts w:ascii="Times New Roman" w:hAnsi="Times New Roman"/>
          <w:b/>
        </w:rPr>
        <w:t>4.1.4</w:t>
      </w:r>
      <w:r>
        <w:rPr>
          <w:rFonts w:ascii="Times New Roman" w:hAnsi="Times New Roman"/>
          <w:b/>
          <w:szCs w:val="21"/>
        </w:rPr>
        <w:t xml:space="preserve"> 保证勘察作业规范、安全和环保</w:t>
      </w:r>
    </w:p>
    <w:p>
      <w:pPr>
        <w:spacing w:line="360" w:lineRule="auto"/>
        <w:ind w:firstLine="420" w:firstLineChars="200"/>
        <w:rPr>
          <w:rFonts w:ascii="Times New Roman" w:hAnsi="Times New Roman"/>
          <w:szCs w:val="21"/>
        </w:rPr>
      </w:pPr>
      <w:r>
        <w:rPr>
          <w:rFonts w:ascii="Times New Roman" w:hAnsi="Times New Roman"/>
          <w:szCs w:val="21"/>
        </w:rPr>
        <w:t>勘察人应按法律、规范标准和发包人要求，采取各项有效措施，确保勘察作业操作规范、安全、文明和环保，在风险性较大的环境中作业时应当编制安全防护方案并制定应急预案，防止因勘察作业造成的人身伤害和财产损失。</w:t>
      </w:r>
    </w:p>
    <w:p>
      <w:pPr>
        <w:spacing w:line="360" w:lineRule="auto"/>
        <w:ind w:firstLine="422" w:firstLineChars="200"/>
        <w:rPr>
          <w:rFonts w:ascii="Times New Roman" w:hAnsi="Times New Roman"/>
          <w:b/>
          <w:szCs w:val="21"/>
        </w:rPr>
      </w:pPr>
      <w:r>
        <w:rPr>
          <w:rFonts w:ascii="Times New Roman" w:hAnsi="Times New Roman"/>
          <w:b/>
        </w:rPr>
        <w:t xml:space="preserve">4.1.5 </w:t>
      </w:r>
      <w:r>
        <w:rPr>
          <w:rFonts w:ascii="Times New Roman" w:hAnsi="Times New Roman"/>
          <w:b/>
          <w:szCs w:val="21"/>
        </w:rPr>
        <w:t>避免勘探对公众与他人的利益造成损害</w:t>
      </w:r>
    </w:p>
    <w:p>
      <w:pPr>
        <w:spacing w:line="360" w:lineRule="auto"/>
        <w:ind w:firstLine="420" w:firstLineChars="200"/>
        <w:rPr>
          <w:rFonts w:ascii="Times New Roman" w:hAnsi="Times New Roman"/>
          <w:szCs w:val="21"/>
        </w:rPr>
      </w:pPr>
      <w:r>
        <w:rPr>
          <w:rFonts w:ascii="Times New Roman" w:hAnsi="Times New Roman"/>
          <w:szCs w:val="21"/>
        </w:rPr>
        <w:t>勘察人在进行合同约定的各项工作时，不得侵害发包人与他人使用公用道路、水源、市政管网等公共设施的权利，避免对邻近的公共设施产生干扰，保证勘探场地的周边设施、建构筑物、地下管线、架空线和其他物体的安全运行。勘察人占用或使用他人的施工场地，影响他人作业或生活的，应承担相应责任。</w:t>
      </w:r>
    </w:p>
    <w:p>
      <w:pPr>
        <w:spacing w:line="360" w:lineRule="auto"/>
        <w:ind w:firstLine="422" w:firstLineChars="200"/>
        <w:rPr>
          <w:rFonts w:ascii="Times New Roman" w:hAnsi="Times New Roman"/>
          <w:b/>
          <w:szCs w:val="21"/>
        </w:rPr>
      </w:pPr>
      <w:r>
        <w:rPr>
          <w:rFonts w:ascii="Times New Roman" w:hAnsi="Times New Roman"/>
          <w:b/>
        </w:rPr>
        <w:t xml:space="preserve">4.1.6 </w:t>
      </w:r>
      <w:r>
        <w:rPr>
          <w:rFonts w:ascii="Times New Roman" w:hAnsi="Times New Roman"/>
          <w:b/>
          <w:szCs w:val="21"/>
        </w:rPr>
        <w:t>其他义务</w:t>
      </w:r>
    </w:p>
    <w:p>
      <w:pPr>
        <w:spacing w:line="360" w:lineRule="auto"/>
        <w:ind w:firstLine="420" w:firstLineChars="200"/>
        <w:rPr>
          <w:rFonts w:ascii="Times New Roman" w:hAnsi="Times New Roman"/>
        </w:rPr>
      </w:pPr>
      <w:r>
        <w:rPr>
          <w:rFonts w:ascii="Times New Roman" w:hAnsi="Times New Roman"/>
          <w:szCs w:val="21"/>
        </w:rPr>
        <w:t>勘察人应履行合同约定的其他义务。</w:t>
      </w:r>
    </w:p>
    <w:p>
      <w:pPr>
        <w:pStyle w:val="4"/>
        <w:spacing w:line="240" w:lineRule="auto"/>
        <w:ind w:firstLine="137"/>
        <w:rPr>
          <w:rFonts w:ascii="Times New Roman" w:hAnsi="Times New Roman"/>
          <w:color w:val="000000"/>
        </w:rPr>
      </w:pPr>
      <w:bookmarkStart w:id="484" w:name="_Toc13239"/>
      <w:bookmarkStart w:id="485" w:name="_Toc4332"/>
      <w:bookmarkStart w:id="486" w:name="_Toc382920065"/>
      <w:bookmarkStart w:id="487" w:name="_Toc485303383"/>
      <w:bookmarkStart w:id="488" w:name="_Toc482188573"/>
      <w:bookmarkStart w:id="489" w:name="_Toc247514076"/>
      <w:bookmarkStart w:id="490" w:name="_Toc247527677"/>
      <w:bookmarkStart w:id="491" w:name="_Toc300835075"/>
      <w:bookmarkStart w:id="492" w:name="_Toc300835076"/>
      <w:r>
        <w:rPr>
          <w:rFonts w:ascii="Times New Roman" w:hAnsi="Times New Roman"/>
          <w:color w:val="000000"/>
        </w:rPr>
        <w:t xml:space="preserve">4.2 </w:t>
      </w:r>
      <w:r>
        <w:rPr>
          <w:rFonts w:hint="eastAsia" w:ascii="Times New Roman" w:hAnsi="Times New Roman"/>
          <w:color w:val="000000"/>
        </w:rPr>
        <w:t>履约保证金</w:t>
      </w:r>
      <w:bookmarkEnd w:id="484"/>
      <w:bookmarkEnd w:id="485"/>
      <w:bookmarkEnd w:id="486"/>
      <w:bookmarkEnd w:id="487"/>
    </w:p>
    <w:p>
      <w:pPr>
        <w:spacing w:line="360" w:lineRule="auto"/>
        <w:ind w:firstLine="420" w:firstLineChars="200"/>
        <w:rPr>
          <w:rFonts w:ascii="Times New Roman" w:hAnsi="Times New Roman"/>
          <w:szCs w:val="21"/>
        </w:rPr>
      </w:pPr>
      <w:r>
        <w:rPr>
          <w:rFonts w:ascii="Times New Roman" w:hAnsi="Times New Roman"/>
          <w:szCs w:val="21"/>
        </w:rPr>
        <w:t>除专用合同条款另有约定外，履约保证金自合同生效之日起生效，在</w:t>
      </w:r>
      <w:r>
        <w:rPr>
          <w:rFonts w:hint="eastAsia" w:ascii="Times New Roman" w:hAnsi="Times New Roman"/>
          <w:szCs w:val="21"/>
        </w:rPr>
        <w:t>发包人签收最后一批勘察成果文件</w:t>
      </w:r>
      <w:r>
        <w:rPr>
          <w:rFonts w:ascii="Times New Roman" w:hAnsi="Times New Roman"/>
          <w:szCs w:val="21"/>
        </w:rPr>
        <w:t>之日起28日后失效。如果勘察人不履行合同约定的义务或其履行不符合合同的约定，发包人有权扣划相应金额的履约保证金。</w:t>
      </w:r>
    </w:p>
    <w:p>
      <w:pPr>
        <w:pStyle w:val="4"/>
        <w:spacing w:line="240" w:lineRule="auto"/>
        <w:ind w:firstLine="137"/>
        <w:rPr>
          <w:rFonts w:ascii="Times New Roman" w:hAnsi="Times New Roman"/>
          <w:color w:val="000000"/>
        </w:rPr>
      </w:pPr>
      <w:bookmarkStart w:id="493" w:name="_Toc10431"/>
      <w:r>
        <w:rPr>
          <w:rFonts w:ascii="Times New Roman" w:hAnsi="Times New Roman"/>
          <w:color w:val="000000"/>
        </w:rPr>
        <w:t xml:space="preserve">4.3 </w:t>
      </w:r>
      <w:r>
        <w:rPr>
          <w:rFonts w:hint="eastAsia" w:ascii="Times New Roman" w:hAnsi="Times New Roman"/>
          <w:color w:val="000000"/>
        </w:rPr>
        <w:t>分包和不得转包</w:t>
      </w:r>
      <w:bookmarkEnd w:id="488"/>
      <w:bookmarkEnd w:id="493"/>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.1</w:t>
      </w:r>
      <w:r>
        <w:rPr>
          <w:rFonts w:ascii="Times New Roman" w:hAnsi="Times New Roman"/>
          <w:szCs w:val="21"/>
        </w:rPr>
        <w:t xml:space="preserve"> 勘察人不得将其勘察的全部工作转包给第三人。</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 xml:space="preserve">.2 </w:t>
      </w:r>
      <w:r>
        <w:rPr>
          <w:rFonts w:ascii="Times New Roman" w:hAnsi="Times New Roman"/>
          <w:szCs w:val="21"/>
        </w:rPr>
        <w:t>勘察人不得将勘察的主体、关键性工作分包给第三人。除专用合同条款另有约定外，未经发包人同意，勘察人也不得将非主体、非关键性工作分包给第三人。</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.3</w:t>
      </w:r>
      <w:r>
        <w:rPr>
          <w:rFonts w:ascii="Times New Roman" w:hAnsi="Times New Roman"/>
          <w:szCs w:val="21"/>
        </w:rPr>
        <w:t xml:space="preserve"> 发包人同意勘察人分包工作的，勘察人应向发包人提交1份分包合同副本，并对分包勘察工作质量承担连带责任。除专用合同条款另有约定外，分包人的勘察费用由勘察人与分包人自行支付。</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 xml:space="preserve">.4 </w:t>
      </w:r>
      <w:r>
        <w:rPr>
          <w:rFonts w:ascii="Times New Roman" w:hAnsi="Times New Roman"/>
          <w:szCs w:val="21"/>
        </w:rPr>
        <w:t>分包人的资格能力应与其分包工作的标准和规模相适应，包括必要的企业资质、人员、设备和类似业绩等。</w:t>
      </w:r>
    </w:p>
    <w:p>
      <w:pPr>
        <w:pStyle w:val="4"/>
        <w:spacing w:line="240" w:lineRule="auto"/>
        <w:ind w:firstLine="137"/>
        <w:rPr>
          <w:rFonts w:ascii="Times New Roman" w:hAnsi="Times New Roman"/>
          <w:color w:val="000000"/>
        </w:rPr>
      </w:pPr>
      <w:bookmarkStart w:id="494" w:name="_Toc1284"/>
      <w:bookmarkStart w:id="495" w:name="_Toc482188574"/>
      <w:r>
        <w:rPr>
          <w:rFonts w:ascii="Times New Roman" w:hAnsi="Times New Roman"/>
          <w:color w:val="000000"/>
        </w:rPr>
        <w:t xml:space="preserve">4.4 </w:t>
      </w:r>
      <w:r>
        <w:rPr>
          <w:rFonts w:hint="eastAsia" w:ascii="Times New Roman" w:hAnsi="Times New Roman"/>
          <w:color w:val="000000"/>
        </w:rPr>
        <w:t>联合体</w:t>
      </w:r>
      <w:bookmarkEnd w:id="494"/>
      <w:bookmarkEnd w:id="495"/>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 xml:space="preserve">.1 </w:t>
      </w:r>
      <w:r>
        <w:rPr>
          <w:rFonts w:ascii="Times New Roman" w:hAnsi="Times New Roman"/>
          <w:szCs w:val="21"/>
        </w:rPr>
        <w:t>联合体各方应共同与发包人签订合同。联合体各方应为履行合同承担连带责任。</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.2</w:t>
      </w:r>
      <w:r>
        <w:rPr>
          <w:rFonts w:ascii="Times New Roman" w:hAnsi="Times New Roman"/>
          <w:szCs w:val="21"/>
        </w:rPr>
        <w:t xml:space="preserve"> 联合体协议经发包人确认后作为合同附件。在履行合同过程中，未经发包人同意，不得修改联合体协议。</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w:t>
      </w:r>
      <w:r>
        <w:rPr>
          <w:rFonts w:hint="eastAsia" w:ascii="Times New Roman" w:hAnsi="Times New Roman"/>
        </w:rPr>
        <w:t>3</w:t>
      </w:r>
      <w:r>
        <w:rPr>
          <w:rFonts w:ascii="Times New Roman" w:hAnsi="Times New Roman"/>
        </w:rPr>
        <w:t xml:space="preserve"> </w:t>
      </w:r>
      <w:r>
        <w:rPr>
          <w:rFonts w:ascii="Times New Roman" w:hAnsi="Times New Roman"/>
          <w:szCs w:val="21"/>
        </w:rPr>
        <w:t>联合体牵头人或联合体授权的代表负责与发包人联系，并接受指示，负责组织联合体各成员全面履行合同。</w:t>
      </w:r>
    </w:p>
    <w:p>
      <w:pPr>
        <w:pStyle w:val="4"/>
        <w:spacing w:line="240" w:lineRule="auto"/>
        <w:ind w:firstLine="137"/>
        <w:rPr>
          <w:rFonts w:ascii="Times New Roman" w:hAnsi="Times New Roman"/>
          <w:color w:val="000000"/>
        </w:rPr>
      </w:pPr>
      <w:bookmarkStart w:id="496" w:name="_Toc9258"/>
      <w:bookmarkStart w:id="497" w:name="_Toc482188575"/>
      <w:r>
        <w:rPr>
          <w:rFonts w:ascii="Times New Roman" w:hAnsi="Times New Roman"/>
          <w:color w:val="000000"/>
        </w:rPr>
        <w:t xml:space="preserve">4.5 </w:t>
      </w:r>
      <w:r>
        <w:rPr>
          <w:rFonts w:hint="eastAsia" w:ascii="Times New Roman" w:hAnsi="Times New Roman"/>
          <w:color w:val="000000"/>
        </w:rPr>
        <w:t>项目负责人</w:t>
      </w:r>
      <w:bookmarkEnd w:id="496"/>
      <w:bookmarkEnd w:id="497"/>
    </w:p>
    <w:p>
      <w:pPr>
        <w:spacing w:line="360" w:lineRule="auto"/>
        <w:ind w:firstLine="420" w:firstLineChars="200"/>
        <w:rPr>
          <w:rFonts w:ascii="Times New Roman" w:hAnsi="Times New Roman"/>
          <w:szCs w:val="21"/>
        </w:rPr>
      </w:pPr>
      <w:r>
        <w:rPr>
          <w:rFonts w:ascii="Times New Roman" w:hAnsi="Times New Roman"/>
        </w:rPr>
        <w:t>4.5.1</w:t>
      </w:r>
      <w:r>
        <w:rPr>
          <w:rFonts w:ascii="Times New Roman" w:hAnsi="Times New Roman"/>
          <w:szCs w:val="21"/>
        </w:rPr>
        <w:t xml:space="preserve"> 勘察人应按合同协议书的约定指派项目负责人，并在约定的期限内到职。勘察人更换项目负责</w:t>
      </w:r>
      <w:bookmarkStart w:id="498" w:name="_Toc300835067"/>
      <w:bookmarkStart w:id="499" w:name="_Toc247514069"/>
      <w:bookmarkStart w:id="500" w:name="_Toc247527670"/>
      <w:r>
        <w:rPr>
          <w:rFonts w:ascii="Times New Roman" w:hAnsi="Times New Roman"/>
          <w:szCs w:val="21"/>
        </w:rPr>
        <w:t>人应事先征得</w:t>
      </w:r>
      <w:bookmarkEnd w:id="498"/>
      <w:bookmarkEnd w:id="499"/>
      <w:bookmarkEnd w:id="500"/>
      <w:r>
        <w:rPr>
          <w:rFonts w:ascii="Times New Roman" w:hAnsi="Times New Roman"/>
          <w:szCs w:val="21"/>
        </w:rPr>
        <w:t>发包人同意，并应在更换14天前将拟更换的项目负责人的姓名和详细资料提交发包人。项目负责人2天内不能履行职责的，应事先征得发包人同意，并委派代表代行其职责。</w:t>
      </w:r>
    </w:p>
    <w:p>
      <w:pPr>
        <w:spacing w:line="360" w:lineRule="auto"/>
        <w:ind w:firstLine="420" w:firstLineChars="200"/>
        <w:rPr>
          <w:rFonts w:ascii="Times New Roman" w:hAnsi="Times New Roman"/>
          <w:szCs w:val="21"/>
        </w:rPr>
      </w:pPr>
      <w:r>
        <w:rPr>
          <w:rFonts w:ascii="Times New Roman" w:hAnsi="Times New Roman"/>
        </w:rPr>
        <w:t>4.5.2</w:t>
      </w:r>
      <w:r>
        <w:rPr>
          <w:rFonts w:ascii="Times New Roman" w:hAnsi="Times New Roman"/>
          <w:szCs w:val="21"/>
        </w:rPr>
        <w:t>项目负责人应按合同约定以及发包人要求，负责组织合同工作的实施。在情况紧急且无法与发包人取得联系时，可采取保证工程和人员生命财产安全的紧急措施，并在采取措施后24小时内向发包人提交书面报告。</w:t>
      </w:r>
    </w:p>
    <w:p>
      <w:pPr>
        <w:spacing w:line="360" w:lineRule="auto"/>
        <w:ind w:firstLine="420" w:firstLineChars="200"/>
        <w:rPr>
          <w:rFonts w:ascii="Times New Roman" w:hAnsi="Times New Roman"/>
          <w:szCs w:val="21"/>
        </w:rPr>
      </w:pPr>
      <w:r>
        <w:rPr>
          <w:rFonts w:ascii="Times New Roman" w:hAnsi="Times New Roman"/>
        </w:rPr>
        <w:t>4.5.3</w:t>
      </w:r>
      <w:r>
        <w:rPr>
          <w:rFonts w:ascii="Times New Roman" w:hAnsi="Times New Roman"/>
          <w:szCs w:val="21"/>
        </w:rPr>
        <w:t xml:space="preserve"> 勘察人为履行合同发出的一切函件均应盖有勘察人单位章，并由勘察人的项目负责人签字确认。</w:t>
      </w:r>
    </w:p>
    <w:p>
      <w:pPr>
        <w:spacing w:line="360" w:lineRule="auto"/>
        <w:ind w:firstLine="420" w:firstLineChars="200"/>
        <w:rPr>
          <w:rFonts w:ascii="Times New Roman" w:hAnsi="Times New Roman"/>
          <w:szCs w:val="21"/>
        </w:rPr>
      </w:pPr>
      <w:bookmarkStart w:id="501" w:name="_Toc482188576"/>
      <w:r>
        <w:rPr>
          <w:rFonts w:ascii="Times New Roman" w:hAnsi="Times New Roman"/>
        </w:rPr>
        <w:t>4.</w:t>
      </w:r>
      <w:r>
        <w:rPr>
          <w:rFonts w:hint="eastAsia" w:ascii="Times New Roman" w:hAnsi="Times New Roman"/>
        </w:rPr>
        <w:t>5</w:t>
      </w:r>
      <w:r>
        <w:rPr>
          <w:rFonts w:ascii="Times New Roman" w:hAnsi="Times New Roman"/>
        </w:rPr>
        <w:t>.4</w:t>
      </w:r>
      <w:r>
        <w:rPr>
          <w:rFonts w:ascii="Times New Roman" w:hAnsi="Times New Roman"/>
          <w:szCs w:val="21"/>
        </w:rPr>
        <w:t xml:space="preserve"> </w:t>
      </w:r>
      <w:r>
        <w:rPr>
          <w:rFonts w:hint="eastAsia" w:ascii="Times New Roman" w:hAnsi="Times New Roman"/>
          <w:szCs w:val="21"/>
        </w:rPr>
        <w:t>按照专用合同条款约定，项目负责人</w:t>
      </w:r>
      <w:r>
        <w:rPr>
          <w:rFonts w:ascii="Times New Roman" w:hAnsi="Times New Roman"/>
          <w:szCs w:val="21"/>
        </w:rPr>
        <w:t>可以授权其下属人员履行其某项职责，但事先应将这些人员的姓名和授权范围书面通知</w:t>
      </w:r>
      <w:r>
        <w:rPr>
          <w:rFonts w:hint="eastAsia" w:ascii="Times New Roman" w:hAnsi="Times New Roman"/>
          <w:szCs w:val="21"/>
        </w:rPr>
        <w:t>发包</w:t>
      </w:r>
      <w:r>
        <w:rPr>
          <w:rFonts w:ascii="Times New Roman" w:hAnsi="Times New Roman"/>
          <w:szCs w:val="21"/>
        </w:rPr>
        <w:t>人</w:t>
      </w:r>
      <w:r>
        <w:rPr>
          <w:rFonts w:hint="eastAsia" w:ascii="Times New Roman" w:hAnsi="Times New Roman"/>
          <w:szCs w:val="21"/>
        </w:rPr>
        <w:t>。</w:t>
      </w:r>
    </w:p>
    <w:p>
      <w:pPr>
        <w:pStyle w:val="4"/>
        <w:spacing w:line="240" w:lineRule="auto"/>
        <w:ind w:firstLine="137"/>
        <w:rPr>
          <w:rFonts w:ascii="Times New Roman" w:hAnsi="Times New Roman"/>
          <w:color w:val="000000"/>
        </w:rPr>
      </w:pPr>
      <w:bookmarkStart w:id="502" w:name="_Toc3399"/>
      <w:r>
        <w:rPr>
          <w:rFonts w:ascii="Times New Roman" w:hAnsi="Times New Roman"/>
          <w:color w:val="000000"/>
        </w:rPr>
        <w:t xml:space="preserve">4.6 </w:t>
      </w:r>
      <w:r>
        <w:rPr>
          <w:rFonts w:hint="eastAsia" w:ascii="Times New Roman" w:hAnsi="Times New Roman"/>
          <w:color w:val="000000"/>
        </w:rPr>
        <w:t>勘察人员的管理</w:t>
      </w:r>
      <w:bookmarkEnd w:id="501"/>
      <w:bookmarkEnd w:id="502"/>
    </w:p>
    <w:p>
      <w:pPr>
        <w:spacing w:line="360" w:lineRule="auto"/>
        <w:ind w:firstLine="420" w:firstLineChars="200"/>
        <w:rPr>
          <w:rFonts w:ascii="Times New Roman" w:hAnsi="Times New Roman"/>
          <w:szCs w:val="21"/>
        </w:rPr>
      </w:pPr>
      <w:r>
        <w:rPr>
          <w:rFonts w:ascii="Times New Roman" w:hAnsi="Times New Roman"/>
        </w:rPr>
        <w:t>4.6.1</w:t>
      </w:r>
      <w:r>
        <w:rPr>
          <w:rFonts w:ascii="Times New Roman" w:hAnsi="Times New Roman"/>
          <w:szCs w:val="21"/>
        </w:rPr>
        <w:t xml:space="preserve"> 勘察人应在接到开始勘察通知之日起7天内，向发包人提交勘察项目机构以及</w:t>
      </w:r>
      <w:bookmarkStart w:id="503" w:name="_Toc247514070"/>
      <w:bookmarkStart w:id="504" w:name="_Toc247527671"/>
      <w:bookmarkStart w:id="505" w:name="_Toc300835068"/>
      <w:r>
        <w:rPr>
          <w:rFonts w:ascii="Times New Roman" w:hAnsi="Times New Roman"/>
          <w:szCs w:val="21"/>
        </w:rPr>
        <w:t>人员安排的报告，其内容应</w:t>
      </w:r>
      <w:bookmarkEnd w:id="503"/>
      <w:bookmarkEnd w:id="504"/>
      <w:bookmarkEnd w:id="505"/>
      <w:r>
        <w:rPr>
          <w:rFonts w:ascii="Times New Roman" w:hAnsi="Times New Roman"/>
          <w:szCs w:val="21"/>
        </w:rPr>
        <w:t>包括项目机构设置、主要勘察人员和作业人员的名单及资格条件。主要</w:t>
      </w:r>
      <w:r>
        <w:rPr>
          <w:rFonts w:hint="eastAsia" w:ascii="Times New Roman" w:hAnsi="Times New Roman"/>
          <w:szCs w:val="21"/>
        </w:rPr>
        <w:t>勘察</w:t>
      </w:r>
      <w:r>
        <w:rPr>
          <w:rFonts w:ascii="Times New Roman" w:hAnsi="Times New Roman"/>
          <w:szCs w:val="21"/>
        </w:rPr>
        <w:t>人员应相对稳定，更换主要</w:t>
      </w:r>
      <w:r>
        <w:rPr>
          <w:rFonts w:hint="eastAsia" w:ascii="Times New Roman" w:hAnsi="Times New Roman"/>
          <w:szCs w:val="21"/>
        </w:rPr>
        <w:t>勘察</w:t>
      </w:r>
      <w:r>
        <w:rPr>
          <w:rFonts w:ascii="Times New Roman" w:hAnsi="Times New Roman"/>
          <w:szCs w:val="21"/>
        </w:rPr>
        <w:t>人员的，应取得发包人的同意,并向发包人提交继任人员的资格、管理经验等资料。项目负责人的更换，应按照本章第4.5.1项规定执行。</w:t>
      </w:r>
    </w:p>
    <w:p>
      <w:pPr>
        <w:spacing w:line="360" w:lineRule="auto"/>
        <w:ind w:firstLine="420" w:firstLineChars="200"/>
        <w:rPr>
          <w:rFonts w:ascii="Times New Roman" w:hAnsi="Times New Roman"/>
          <w:szCs w:val="21"/>
        </w:rPr>
      </w:pPr>
      <w:r>
        <w:rPr>
          <w:rFonts w:ascii="Times New Roman" w:hAnsi="Times New Roman"/>
        </w:rPr>
        <w:t>4.6.2 除专用合同条款另有约定外，</w:t>
      </w:r>
      <w:r>
        <w:rPr>
          <w:rFonts w:ascii="Times New Roman" w:hAnsi="Times New Roman"/>
          <w:szCs w:val="21"/>
        </w:rPr>
        <w:t>主要勘察人员包括项目负责人、勘探负责人、试验负责人等；作业人员包括勘探描述（记录）员、机长、观测员、试验员等。</w:t>
      </w:r>
    </w:p>
    <w:p>
      <w:pPr>
        <w:spacing w:line="360" w:lineRule="auto"/>
        <w:ind w:firstLine="420" w:firstLineChars="200"/>
        <w:rPr>
          <w:rFonts w:ascii="Times New Roman" w:hAnsi="Times New Roman"/>
          <w:szCs w:val="21"/>
        </w:rPr>
      </w:pPr>
      <w:r>
        <w:rPr>
          <w:rFonts w:ascii="Times New Roman" w:hAnsi="Times New Roman"/>
        </w:rPr>
        <w:t>4.6.3</w:t>
      </w:r>
      <w:r>
        <w:rPr>
          <w:rFonts w:ascii="Times New Roman" w:hAnsi="Times New Roman"/>
          <w:szCs w:val="21"/>
        </w:rPr>
        <w:t>勘察人应保证其主要勘察人员（含分包人）在合同期限内的任何时候，都能按时参加发包人组织的工作会议。</w:t>
      </w:r>
    </w:p>
    <w:p>
      <w:pPr>
        <w:spacing w:line="360" w:lineRule="auto"/>
        <w:ind w:firstLine="420" w:firstLineChars="200"/>
        <w:rPr>
          <w:rFonts w:ascii="Times New Roman" w:hAnsi="Times New Roman"/>
          <w:szCs w:val="21"/>
        </w:rPr>
      </w:pPr>
      <w:r>
        <w:rPr>
          <w:rFonts w:ascii="Times New Roman" w:hAnsi="Times New Roman"/>
        </w:rPr>
        <w:t xml:space="preserve">4.6.4 </w:t>
      </w:r>
      <w:r>
        <w:rPr>
          <w:rFonts w:ascii="Times New Roman" w:hAnsi="Times New Roman"/>
          <w:szCs w:val="21"/>
        </w:rPr>
        <w:t>国家规定应当持证上岗的工作人员均应持有相应的资格证明，发包人有权随时检查。发包人认为有必要时，可以进行现场考核。</w:t>
      </w:r>
    </w:p>
    <w:p>
      <w:pPr>
        <w:pStyle w:val="4"/>
        <w:spacing w:line="240" w:lineRule="auto"/>
        <w:ind w:firstLine="137"/>
        <w:rPr>
          <w:rFonts w:ascii="Times New Roman" w:hAnsi="Times New Roman"/>
          <w:color w:val="000000"/>
        </w:rPr>
      </w:pPr>
      <w:bookmarkStart w:id="506" w:name="_Toc482188577"/>
      <w:bookmarkStart w:id="507" w:name="_Toc5875"/>
      <w:r>
        <w:rPr>
          <w:rFonts w:ascii="Times New Roman" w:hAnsi="Times New Roman"/>
          <w:color w:val="000000"/>
        </w:rPr>
        <w:t xml:space="preserve">4.7 </w:t>
      </w:r>
      <w:r>
        <w:rPr>
          <w:rFonts w:hint="eastAsia" w:ascii="Times New Roman" w:hAnsi="Times New Roman"/>
          <w:color w:val="000000"/>
        </w:rPr>
        <w:t>撤换项目负责人和其他人员</w:t>
      </w:r>
      <w:bookmarkEnd w:id="506"/>
      <w:bookmarkEnd w:id="507"/>
    </w:p>
    <w:p>
      <w:pPr>
        <w:spacing w:line="360" w:lineRule="auto"/>
        <w:ind w:firstLine="420" w:firstLineChars="200"/>
        <w:rPr>
          <w:rFonts w:ascii="Times New Roman" w:hAnsi="Times New Roman"/>
          <w:szCs w:val="21"/>
        </w:rPr>
      </w:pPr>
      <w:r>
        <w:rPr>
          <w:rFonts w:ascii="Times New Roman" w:hAnsi="Times New Roman"/>
          <w:szCs w:val="21"/>
        </w:rPr>
        <w:t>勘察人应对其项目负责人和其他人员进行有效管理。发包人要求撤换不能胜任本职工作、行</w:t>
      </w:r>
      <w:bookmarkStart w:id="508" w:name="_Toc300835069"/>
      <w:bookmarkStart w:id="509" w:name="_Toc247527672"/>
      <w:bookmarkStart w:id="510" w:name="_Toc247514071"/>
      <w:r>
        <w:rPr>
          <w:rFonts w:ascii="Times New Roman" w:hAnsi="Times New Roman"/>
          <w:szCs w:val="21"/>
        </w:rPr>
        <w:t>为不端或玩忽职守的项目负责人和其</w:t>
      </w:r>
      <w:bookmarkEnd w:id="508"/>
      <w:bookmarkEnd w:id="509"/>
      <w:bookmarkEnd w:id="510"/>
      <w:r>
        <w:rPr>
          <w:rFonts w:ascii="Times New Roman" w:hAnsi="Times New Roman"/>
          <w:szCs w:val="21"/>
        </w:rPr>
        <w:t>他人员的，勘察人应予以撤换。</w:t>
      </w:r>
    </w:p>
    <w:p>
      <w:pPr>
        <w:pStyle w:val="4"/>
        <w:spacing w:line="240" w:lineRule="auto"/>
        <w:ind w:firstLine="137"/>
        <w:rPr>
          <w:rFonts w:ascii="Times New Roman" w:hAnsi="Times New Roman"/>
          <w:color w:val="000000"/>
        </w:rPr>
      </w:pPr>
      <w:bookmarkStart w:id="511" w:name="_Toc482188578"/>
      <w:bookmarkStart w:id="512" w:name="_Toc8402"/>
      <w:r>
        <w:rPr>
          <w:rFonts w:ascii="Times New Roman" w:hAnsi="Times New Roman"/>
          <w:color w:val="000000"/>
        </w:rPr>
        <w:t xml:space="preserve">4.8 </w:t>
      </w:r>
      <w:r>
        <w:rPr>
          <w:rFonts w:hint="eastAsia" w:ascii="Times New Roman" w:hAnsi="Times New Roman"/>
          <w:color w:val="000000"/>
        </w:rPr>
        <w:t>保障人员的合法权益</w:t>
      </w:r>
      <w:bookmarkEnd w:id="511"/>
      <w:bookmarkEnd w:id="512"/>
    </w:p>
    <w:p>
      <w:pPr>
        <w:spacing w:line="360" w:lineRule="auto"/>
        <w:ind w:firstLine="420" w:firstLineChars="200"/>
        <w:rPr>
          <w:rFonts w:ascii="Times New Roman" w:hAnsi="Times New Roman"/>
          <w:szCs w:val="21"/>
        </w:rPr>
      </w:pPr>
      <w:r>
        <w:rPr>
          <w:rFonts w:ascii="Times New Roman" w:hAnsi="Times New Roman"/>
        </w:rPr>
        <w:t>4.8.1</w:t>
      </w:r>
      <w:r>
        <w:rPr>
          <w:rFonts w:ascii="Times New Roman" w:hAnsi="Times New Roman"/>
          <w:szCs w:val="21"/>
        </w:rPr>
        <w:t xml:space="preserve"> 勘察人应与其雇佣的人员签订劳动合同，并按时发放工资。</w:t>
      </w:r>
    </w:p>
    <w:p>
      <w:pPr>
        <w:spacing w:line="360" w:lineRule="auto"/>
        <w:ind w:firstLine="420" w:firstLineChars="200"/>
        <w:rPr>
          <w:rFonts w:ascii="Times New Roman" w:hAnsi="Times New Roman"/>
          <w:szCs w:val="21"/>
        </w:rPr>
      </w:pPr>
      <w:r>
        <w:rPr>
          <w:rFonts w:ascii="Times New Roman" w:hAnsi="Times New Roman"/>
        </w:rPr>
        <w:t>4.8.2</w:t>
      </w:r>
      <w:r>
        <w:rPr>
          <w:rFonts w:ascii="Times New Roman" w:hAnsi="Times New Roman"/>
          <w:szCs w:val="21"/>
        </w:rPr>
        <w:t xml:space="preserve"> 勘察人应</w:t>
      </w:r>
      <w:bookmarkStart w:id="513" w:name="_Toc247514072"/>
      <w:bookmarkStart w:id="514" w:name="_Toc300835070"/>
      <w:bookmarkStart w:id="515" w:name="_Toc247527673"/>
      <w:r>
        <w:rPr>
          <w:rFonts w:ascii="Times New Roman" w:hAnsi="Times New Roman"/>
          <w:szCs w:val="21"/>
        </w:rPr>
        <w:t>按劳动法的规定安排工作时间</w:t>
      </w:r>
      <w:bookmarkEnd w:id="513"/>
      <w:bookmarkEnd w:id="514"/>
      <w:bookmarkEnd w:id="515"/>
      <w:r>
        <w:rPr>
          <w:rFonts w:ascii="Times New Roman" w:hAnsi="Times New Roman"/>
          <w:szCs w:val="21"/>
        </w:rPr>
        <w:t>，保证其雇佣人员享有休息和休假的权利。因勘察需要占用休假日或延长工作时间的，应不超过法律规定的限度，并按法律规定给予补休或付酬。</w:t>
      </w:r>
    </w:p>
    <w:p>
      <w:pPr>
        <w:spacing w:line="360" w:lineRule="auto"/>
        <w:ind w:firstLine="420" w:firstLineChars="200"/>
        <w:rPr>
          <w:rFonts w:ascii="Times New Roman" w:hAnsi="Times New Roman"/>
          <w:szCs w:val="21"/>
        </w:rPr>
      </w:pPr>
      <w:r>
        <w:rPr>
          <w:rFonts w:ascii="Times New Roman" w:hAnsi="Times New Roman"/>
        </w:rPr>
        <w:t>4.8.3</w:t>
      </w:r>
      <w:r>
        <w:rPr>
          <w:rFonts w:ascii="Times New Roman" w:hAnsi="Times New Roman"/>
          <w:szCs w:val="21"/>
        </w:rPr>
        <w:t xml:space="preserve"> 勘察人应为其现场人员提供必要的食宿条件，以及符合环境保护和卫生要求的生活环境，在远离城镇的勘探场地，还应配备必要的伤病防治和急救设施。</w:t>
      </w:r>
    </w:p>
    <w:p>
      <w:pPr>
        <w:spacing w:line="360" w:lineRule="auto"/>
        <w:ind w:firstLine="420" w:firstLineChars="200"/>
        <w:rPr>
          <w:rFonts w:ascii="Times New Roman" w:hAnsi="Times New Roman"/>
          <w:szCs w:val="21"/>
        </w:rPr>
      </w:pPr>
      <w:r>
        <w:rPr>
          <w:rFonts w:ascii="Times New Roman" w:hAnsi="Times New Roman"/>
        </w:rPr>
        <w:t>4.8.4</w:t>
      </w:r>
      <w:r>
        <w:rPr>
          <w:rFonts w:ascii="Times New Roman" w:hAnsi="Times New Roman"/>
          <w:szCs w:val="21"/>
        </w:rPr>
        <w:t xml:space="preserve"> 勘察人应按国家有关劳动保护的规定，采取有效的防止粉尘、降低噪声、控制有害气体和保障高温、高寒、高空作业安全等劳动保护措施。其雇佣人员在勘探作业中受到伤害的，勘察人应立即采取有效措施进行抢救和治疗。</w:t>
      </w:r>
    </w:p>
    <w:p>
      <w:pPr>
        <w:spacing w:line="360" w:lineRule="auto"/>
        <w:ind w:firstLine="420" w:firstLineChars="200"/>
        <w:rPr>
          <w:rFonts w:ascii="Times New Roman" w:hAnsi="Times New Roman"/>
          <w:szCs w:val="21"/>
        </w:rPr>
      </w:pPr>
      <w:r>
        <w:rPr>
          <w:rFonts w:ascii="Times New Roman" w:hAnsi="Times New Roman"/>
        </w:rPr>
        <w:t>4.8.5</w:t>
      </w:r>
      <w:r>
        <w:rPr>
          <w:rFonts w:ascii="Times New Roman" w:hAnsi="Times New Roman"/>
          <w:szCs w:val="21"/>
        </w:rPr>
        <w:t xml:space="preserve"> 勘察人应按有关法律规定和合同约定，为其雇佣人员办理保险。</w:t>
      </w:r>
    </w:p>
    <w:p>
      <w:pPr>
        <w:pStyle w:val="4"/>
        <w:spacing w:line="240" w:lineRule="auto"/>
        <w:ind w:firstLine="137"/>
        <w:rPr>
          <w:rFonts w:ascii="Times New Roman" w:hAnsi="Times New Roman"/>
          <w:color w:val="000000"/>
        </w:rPr>
      </w:pPr>
      <w:bookmarkStart w:id="516" w:name="_Toc27841"/>
      <w:bookmarkStart w:id="517" w:name="_Toc482188579"/>
      <w:r>
        <w:rPr>
          <w:rFonts w:ascii="Times New Roman" w:hAnsi="Times New Roman"/>
          <w:color w:val="000000"/>
        </w:rPr>
        <w:t xml:space="preserve">4.9 </w:t>
      </w:r>
      <w:r>
        <w:rPr>
          <w:rFonts w:hint="eastAsia" w:ascii="Times New Roman" w:hAnsi="Times New Roman"/>
          <w:color w:val="000000"/>
        </w:rPr>
        <w:t>合同价款应专款专用</w:t>
      </w:r>
      <w:bookmarkEnd w:id="516"/>
      <w:bookmarkEnd w:id="517"/>
    </w:p>
    <w:p>
      <w:pPr>
        <w:spacing w:line="360" w:lineRule="auto"/>
        <w:ind w:firstLine="420" w:firstLineChars="200"/>
        <w:rPr>
          <w:rFonts w:ascii="Times New Roman" w:hAnsi="Times New Roman"/>
          <w:szCs w:val="21"/>
        </w:rPr>
      </w:pPr>
      <w:r>
        <w:rPr>
          <w:rFonts w:ascii="Times New Roman" w:hAnsi="Times New Roman"/>
          <w:szCs w:val="21"/>
        </w:rPr>
        <w:t>发包人按合同约定支付给勘察人的各项价款，应专用于合同勘察工作。</w:t>
      </w:r>
    </w:p>
    <w:bookmarkEnd w:id="489"/>
    <w:bookmarkEnd w:id="490"/>
    <w:bookmarkEnd w:id="491"/>
    <w:p>
      <w:pPr>
        <w:pStyle w:val="3"/>
        <w:rPr>
          <w:rFonts w:ascii="Times New Roman" w:hAnsi="Times New Roman"/>
        </w:rPr>
      </w:pPr>
      <w:bookmarkStart w:id="518" w:name="_Toc482188580"/>
      <w:bookmarkStart w:id="519" w:name="_Toc29122"/>
      <w:r>
        <w:rPr>
          <w:rFonts w:ascii="Times New Roman" w:hAnsi="Times New Roman"/>
        </w:rPr>
        <w:t>5. 勘察要求</w:t>
      </w:r>
      <w:bookmarkEnd w:id="518"/>
      <w:bookmarkEnd w:id="519"/>
    </w:p>
    <w:p>
      <w:pPr>
        <w:pStyle w:val="4"/>
        <w:spacing w:line="240" w:lineRule="auto"/>
        <w:ind w:firstLine="137"/>
        <w:rPr>
          <w:rFonts w:ascii="Times New Roman" w:hAnsi="Times New Roman"/>
          <w:color w:val="000000"/>
        </w:rPr>
      </w:pPr>
      <w:bookmarkStart w:id="520" w:name="_Toc482188581"/>
      <w:bookmarkStart w:id="521" w:name="_Toc30719"/>
      <w:r>
        <w:rPr>
          <w:rFonts w:ascii="Times New Roman" w:hAnsi="Times New Roman"/>
          <w:color w:val="000000"/>
        </w:rPr>
        <w:t xml:space="preserve">5.1 </w:t>
      </w:r>
      <w:r>
        <w:rPr>
          <w:rFonts w:hint="eastAsia" w:ascii="Times New Roman" w:hAnsi="Times New Roman"/>
          <w:color w:val="000000"/>
        </w:rPr>
        <w:t>一般要求</w:t>
      </w:r>
      <w:bookmarkEnd w:id="520"/>
      <w:bookmarkEnd w:id="521"/>
    </w:p>
    <w:p>
      <w:pPr>
        <w:spacing w:line="360" w:lineRule="auto"/>
        <w:ind w:firstLine="420" w:firstLineChars="200"/>
        <w:rPr>
          <w:rFonts w:ascii="Times New Roman" w:hAnsi="Times New Roman"/>
          <w:szCs w:val="21"/>
        </w:rPr>
      </w:pPr>
      <w:r>
        <w:rPr>
          <w:rFonts w:ascii="Times New Roman" w:hAnsi="Times New Roman"/>
          <w:szCs w:val="21"/>
        </w:rPr>
        <w:t>5.1.1 发包人应当遵守法律和规范标准，不得以任何理由要求勘察人违反法律和工程质量、安全标准进行勘察服务，降低工程质量。</w:t>
      </w:r>
    </w:p>
    <w:p>
      <w:pPr>
        <w:spacing w:line="360" w:lineRule="auto"/>
        <w:ind w:firstLine="420" w:firstLineChars="200"/>
        <w:rPr>
          <w:rFonts w:ascii="Times New Roman" w:hAnsi="Times New Roman"/>
          <w:szCs w:val="21"/>
        </w:rPr>
      </w:pPr>
      <w:r>
        <w:rPr>
          <w:rFonts w:ascii="Times New Roman" w:hAnsi="Times New Roman"/>
        </w:rPr>
        <w:t xml:space="preserve">5.1.2 </w:t>
      </w:r>
      <w:r>
        <w:rPr>
          <w:rFonts w:ascii="Times New Roman" w:hAnsi="Times New Roman"/>
          <w:szCs w:val="21"/>
        </w:rPr>
        <w:t>勘察人应按照法律规定，以及国家、行业和地方的规范和标准完成勘察工作，并应符合发包人要求。各项规范、标准和发包人要求之间如对同一内容的描述不一致时，应以描述更为严格的内容为准。</w:t>
      </w:r>
    </w:p>
    <w:p>
      <w:pPr>
        <w:spacing w:line="360" w:lineRule="auto"/>
        <w:ind w:firstLine="420" w:firstLineChars="200"/>
        <w:rPr>
          <w:rFonts w:ascii="Times New Roman" w:hAnsi="Times New Roman"/>
          <w:szCs w:val="21"/>
        </w:rPr>
      </w:pPr>
      <w:r>
        <w:rPr>
          <w:rFonts w:ascii="Times New Roman" w:hAnsi="Times New Roman"/>
        </w:rPr>
        <w:t>5.1.3</w:t>
      </w:r>
      <w:r>
        <w:rPr>
          <w:rFonts w:ascii="Times New Roman" w:hAnsi="Times New Roman"/>
          <w:szCs w:val="21"/>
        </w:rPr>
        <w:t xml:space="preserve"> 除专用合同条款另有约定外，勘察人完成勘察工作所应遵守的法律规定，以及国家、行业和地方的规范和标准，均应视为在基准日适用的版本。基准日之后，前述版本发生重大变化，或者有新的法律，以及国家、行业和地方的规范和标准实施的，勘察人应向发包人提出遵守新规定的建议。发包人应在收到建议后7天内发出是否遵守新规定的指示。发包人指示遵守新规定的，按照第</w:t>
      </w:r>
      <w:r>
        <w:rPr>
          <w:rFonts w:ascii="Times New Roman" w:hAnsi="Times New Roman"/>
        </w:rPr>
        <w:t>11</w:t>
      </w:r>
      <w:r>
        <w:rPr>
          <w:rFonts w:ascii="Times New Roman" w:hAnsi="Times New Roman"/>
          <w:szCs w:val="21"/>
        </w:rPr>
        <w:t>条约定执行。</w:t>
      </w:r>
    </w:p>
    <w:p>
      <w:pPr>
        <w:pStyle w:val="4"/>
        <w:spacing w:line="240" w:lineRule="auto"/>
        <w:ind w:firstLine="137"/>
        <w:rPr>
          <w:rFonts w:ascii="Times New Roman" w:hAnsi="Times New Roman"/>
          <w:color w:val="000000"/>
        </w:rPr>
      </w:pPr>
      <w:bookmarkStart w:id="522" w:name="_Toc482188582"/>
      <w:bookmarkStart w:id="523" w:name="_Toc30330"/>
      <w:r>
        <w:rPr>
          <w:rFonts w:ascii="Times New Roman" w:hAnsi="Times New Roman"/>
          <w:color w:val="000000"/>
        </w:rPr>
        <w:t xml:space="preserve">5.2 </w:t>
      </w:r>
      <w:r>
        <w:rPr>
          <w:rFonts w:hint="eastAsia" w:ascii="Times New Roman" w:hAnsi="Times New Roman"/>
          <w:color w:val="000000"/>
        </w:rPr>
        <w:t>勘察依据</w:t>
      </w:r>
      <w:bookmarkEnd w:id="522"/>
      <w:bookmarkEnd w:id="523"/>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除专用合同条款另有约定外，本工程的勘察依据如下：</w:t>
      </w:r>
    </w:p>
    <w:p>
      <w:pPr>
        <w:spacing w:line="360" w:lineRule="auto"/>
        <w:ind w:firstLine="420" w:firstLineChars="200"/>
        <w:rPr>
          <w:rFonts w:ascii="Times New Roman" w:hAnsi="Times New Roman"/>
          <w:szCs w:val="21"/>
        </w:rPr>
      </w:pPr>
      <w:r>
        <w:rPr>
          <w:rFonts w:ascii="Times New Roman" w:hAnsi="Times New Roman"/>
          <w:szCs w:val="21"/>
        </w:rPr>
        <w:t>（1）适用的法律、行政法规及部门规章；</w:t>
      </w:r>
    </w:p>
    <w:p>
      <w:pPr>
        <w:spacing w:line="360" w:lineRule="auto"/>
        <w:ind w:firstLine="420" w:firstLineChars="200"/>
        <w:rPr>
          <w:rFonts w:ascii="Times New Roman" w:hAnsi="Times New Roman"/>
          <w:szCs w:val="21"/>
        </w:rPr>
      </w:pPr>
      <w:r>
        <w:rPr>
          <w:rFonts w:ascii="Times New Roman" w:hAnsi="Times New Roman"/>
          <w:szCs w:val="21"/>
        </w:rPr>
        <w:t>（2）与工程有关的规范、标准、规程；</w:t>
      </w:r>
    </w:p>
    <w:p>
      <w:pPr>
        <w:spacing w:line="360" w:lineRule="auto"/>
        <w:ind w:firstLine="420" w:firstLineChars="200"/>
        <w:rPr>
          <w:rFonts w:ascii="Times New Roman" w:hAnsi="Times New Roman"/>
          <w:szCs w:val="21"/>
        </w:rPr>
      </w:pPr>
      <w:r>
        <w:rPr>
          <w:rFonts w:ascii="Times New Roman" w:hAnsi="Times New Roman"/>
          <w:szCs w:val="21"/>
        </w:rPr>
        <w:t>（3）工程基础资料及其他文件；</w:t>
      </w:r>
    </w:p>
    <w:p>
      <w:pPr>
        <w:spacing w:line="360" w:lineRule="auto"/>
        <w:ind w:firstLine="420" w:firstLineChars="200"/>
        <w:rPr>
          <w:rFonts w:ascii="Times New Roman" w:hAnsi="Times New Roman"/>
          <w:szCs w:val="21"/>
        </w:rPr>
      </w:pPr>
      <w:r>
        <w:rPr>
          <w:rFonts w:ascii="Times New Roman" w:hAnsi="Times New Roman"/>
          <w:szCs w:val="21"/>
        </w:rPr>
        <w:t>（4）本勘察服务合同及补充合同；</w:t>
      </w:r>
    </w:p>
    <w:p>
      <w:pPr>
        <w:spacing w:line="360" w:lineRule="auto"/>
        <w:ind w:firstLine="420" w:firstLineChars="200"/>
        <w:rPr>
          <w:rFonts w:ascii="Times New Roman" w:hAnsi="Times New Roman"/>
          <w:szCs w:val="21"/>
        </w:rPr>
      </w:pPr>
      <w:r>
        <w:rPr>
          <w:rFonts w:ascii="Times New Roman" w:hAnsi="Times New Roman"/>
          <w:szCs w:val="21"/>
        </w:rPr>
        <w:t>（5）本工程设计和施工需求；</w:t>
      </w:r>
    </w:p>
    <w:p>
      <w:pPr>
        <w:spacing w:line="360" w:lineRule="auto"/>
        <w:ind w:firstLine="420" w:firstLineChars="200"/>
        <w:rPr>
          <w:rFonts w:ascii="Times New Roman" w:hAnsi="Times New Roman"/>
          <w:szCs w:val="21"/>
        </w:rPr>
      </w:pPr>
      <w:r>
        <w:rPr>
          <w:rFonts w:ascii="Times New Roman" w:hAnsi="Times New Roman"/>
          <w:szCs w:val="21"/>
        </w:rPr>
        <w:t>（6）合同履行中与勘察服务有关的来往函件；</w:t>
      </w:r>
    </w:p>
    <w:p>
      <w:pPr>
        <w:spacing w:line="360" w:lineRule="auto"/>
        <w:ind w:firstLine="420" w:firstLineChars="200"/>
        <w:rPr>
          <w:rFonts w:ascii="Times New Roman" w:hAnsi="Times New Roman"/>
          <w:szCs w:val="21"/>
        </w:rPr>
      </w:pPr>
      <w:r>
        <w:rPr>
          <w:rFonts w:ascii="Times New Roman" w:hAnsi="Times New Roman"/>
          <w:szCs w:val="21"/>
        </w:rPr>
        <w:t>（7）其他勘察依据。</w:t>
      </w:r>
    </w:p>
    <w:p>
      <w:pPr>
        <w:pStyle w:val="4"/>
        <w:spacing w:line="240" w:lineRule="auto"/>
        <w:ind w:firstLine="137"/>
        <w:rPr>
          <w:rFonts w:ascii="Times New Roman" w:hAnsi="Times New Roman"/>
          <w:color w:val="000000"/>
        </w:rPr>
      </w:pPr>
      <w:bookmarkStart w:id="524" w:name="_Toc5283"/>
      <w:bookmarkStart w:id="525" w:name="_Toc482188583"/>
      <w:r>
        <w:rPr>
          <w:rFonts w:ascii="Times New Roman" w:hAnsi="Times New Roman"/>
          <w:color w:val="000000"/>
        </w:rPr>
        <w:t xml:space="preserve">5.3 </w:t>
      </w:r>
      <w:r>
        <w:rPr>
          <w:rFonts w:hint="eastAsia" w:ascii="Times New Roman" w:hAnsi="Times New Roman"/>
          <w:color w:val="000000"/>
        </w:rPr>
        <w:t>勘察范围</w:t>
      </w:r>
      <w:bookmarkEnd w:id="524"/>
      <w:bookmarkEnd w:id="525"/>
    </w:p>
    <w:p>
      <w:pPr>
        <w:spacing w:line="360" w:lineRule="auto"/>
        <w:ind w:firstLine="420" w:firstLineChars="200"/>
        <w:rPr>
          <w:rFonts w:ascii="Times New Roman" w:hAnsi="Times New Roman"/>
          <w:szCs w:val="21"/>
        </w:rPr>
      </w:pPr>
      <w:r>
        <w:rPr>
          <w:rFonts w:ascii="Times New Roman" w:hAnsi="Times New Roman"/>
          <w:szCs w:val="21"/>
        </w:rPr>
        <w:t>5.3.1 本合同的勘察范围包括工程范围、阶段范围和工作范围，具体勘察范围应当根据三者之间的关联内容进行确定。</w:t>
      </w:r>
    </w:p>
    <w:p>
      <w:pPr>
        <w:spacing w:line="360" w:lineRule="auto"/>
        <w:ind w:firstLine="420" w:firstLineChars="200"/>
        <w:rPr>
          <w:rFonts w:ascii="Times New Roman" w:hAnsi="Times New Roman"/>
          <w:szCs w:val="21"/>
        </w:rPr>
      </w:pPr>
      <w:r>
        <w:rPr>
          <w:rFonts w:ascii="Times New Roman" w:hAnsi="Times New Roman"/>
          <w:szCs w:val="21"/>
        </w:rPr>
        <w:t>5.3.2 工程范围指所勘察工程的建设内容，具体范围</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5.3.3 阶段范围指工程建设程序中的可行性研究勘察、初步勘察、详细勘察、施工勘察等阶段中的一个或者多个阶段，具体范围</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5.3.4 工作范围指工程</w:t>
      </w:r>
      <w:r>
        <w:rPr>
          <w:rFonts w:ascii="Times New Roman" w:hAnsi="Times New Roman"/>
        </w:rPr>
        <w:t>测量、岩土工程勘察、岩土工程设计（如有）、提供技术交底、施工配合、参加试车（试运行）、竣工验收和发包人委托的其他服务中的一项或者多项工作，</w:t>
      </w:r>
      <w:r>
        <w:rPr>
          <w:rFonts w:ascii="Times New Roman" w:hAnsi="Times New Roman"/>
          <w:szCs w:val="21"/>
        </w:rPr>
        <w:t>具体范围</w:t>
      </w:r>
      <w:r>
        <w:rPr>
          <w:rFonts w:ascii="Times New Roman" w:hAnsi="Times New Roman"/>
          <w:kern w:val="0"/>
          <w:szCs w:val="21"/>
        </w:rPr>
        <w:t>在专用合同条款中约定</w:t>
      </w:r>
      <w:r>
        <w:rPr>
          <w:rFonts w:ascii="Times New Roman" w:hAnsi="Times New Roman"/>
          <w:szCs w:val="21"/>
        </w:rPr>
        <w:t>。</w:t>
      </w:r>
    </w:p>
    <w:p>
      <w:pPr>
        <w:pStyle w:val="4"/>
        <w:spacing w:line="240" w:lineRule="auto"/>
        <w:ind w:firstLine="137"/>
        <w:rPr>
          <w:rFonts w:ascii="Times New Roman" w:hAnsi="Times New Roman"/>
          <w:color w:val="000000"/>
        </w:rPr>
      </w:pPr>
      <w:bookmarkStart w:id="526" w:name="_Toc482188584"/>
      <w:bookmarkStart w:id="527" w:name="_Toc17863"/>
      <w:r>
        <w:rPr>
          <w:rFonts w:ascii="Times New Roman" w:hAnsi="Times New Roman"/>
          <w:color w:val="000000"/>
        </w:rPr>
        <w:t xml:space="preserve">5.4 </w:t>
      </w:r>
      <w:r>
        <w:rPr>
          <w:rFonts w:hint="eastAsia" w:ascii="Times New Roman" w:hAnsi="Times New Roman"/>
          <w:color w:val="000000"/>
        </w:rPr>
        <w:t>勘察作业要求</w:t>
      </w:r>
      <w:bookmarkEnd w:id="526"/>
      <w:bookmarkEnd w:id="527"/>
    </w:p>
    <w:bookmarkEnd w:id="492"/>
    <w:p>
      <w:pPr>
        <w:spacing w:line="360" w:lineRule="auto"/>
        <w:ind w:firstLine="422" w:firstLineChars="200"/>
        <w:rPr>
          <w:rFonts w:ascii="Times New Roman" w:hAnsi="Times New Roman"/>
          <w:b/>
          <w:szCs w:val="21"/>
        </w:rPr>
      </w:pPr>
      <w:r>
        <w:rPr>
          <w:rFonts w:ascii="Times New Roman" w:hAnsi="Times New Roman"/>
          <w:b/>
          <w:szCs w:val="21"/>
        </w:rPr>
        <w:t>5.4.1 测绘</w:t>
      </w:r>
    </w:p>
    <w:p>
      <w:pPr>
        <w:spacing w:line="360" w:lineRule="auto"/>
        <w:ind w:firstLine="420" w:firstLineChars="200"/>
        <w:rPr>
          <w:rFonts w:ascii="Times New Roman" w:hAnsi="Times New Roman"/>
          <w:szCs w:val="21"/>
        </w:rPr>
      </w:pPr>
      <w:r>
        <w:rPr>
          <w:rFonts w:ascii="Times New Roman" w:hAnsi="Times New Roman"/>
          <w:szCs w:val="21"/>
        </w:rPr>
        <w:t>（1）除专用合同条款另有约定外，发包人应在开始勘察前7日内，向勘</w:t>
      </w:r>
      <w:bookmarkStart w:id="528" w:name="_Toc247527704"/>
      <w:bookmarkStart w:id="529" w:name="_Toc300835106"/>
      <w:bookmarkStart w:id="530" w:name="_Toc184635105"/>
      <w:bookmarkStart w:id="531" w:name="_Toc247514103"/>
      <w:r>
        <w:rPr>
          <w:rFonts w:ascii="Times New Roman" w:hAnsi="Times New Roman"/>
          <w:szCs w:val="21"/>
        </w:rPr>
        <w:t>察人</w:t>
      </w:r>
      <w:bookmarkEnd w:id="528"/>
      <w:bookmarkEnd w:id="529"/>
      <w:bookmarkEnd w:id="530"/>
      <w:bookmarkEnd w:id="531"/>
      <w:r>
        <w:rPr>
          <w:rFonts w:ascii="Times New Roman" w:hAnsi="Times New Roman"/>
          <w:szCs w:val="21"/>
        </w:rPr>
        <w:t>提供测量基准点、水准点和书</w:t>
      </w:r>
      <w:bookmarkStart w:id="532" w:name="_Toc300835107"/>
      <w:bookmarkStart w:id="533" w:name="_Toc247527705"/>
      <w:bookmarkStart w:id="534" w:name="_Toc247514104"/>
      <w:r>
        <w:rPr>
          <w:rFonts w:ascii="Times New Roman" w:hAnsi="Times New Roman"/>
          <w:szCs w:val="21"/>
        </w:rPr>
        <w:t>面资料等</w:t>
      </w:r>
      <w:bookmarkEnd w:id="532"/>
      <w:bookmarkEnd w:id="533"/>
      <w:bookmarkEnd w:id="534"/>
      <w:r>
        <w:rPr>
          <w:rFonts w:ascii="Times New Roman" w:hAnsi="Times New Roman"/>
          <w:szCs w:val="21"/>
        </w:rPr>
        <w:t>；勘察人应根据国家测绘基准、测绘系统和工程测量技术规范，按发包人要求的基准点以及合同工程精度要求，进行测绘。</w:t>
      </w:r>
    </w:p>
    <w:p>
      <w:pPr>
        <w:spacing w:line="360" w:lineRule="auto"/>
        <w:ind w:firstLine="420" w:firstLineChars="200"/>
        <w:rPr>
          <w:rFonts w:ascii="Times New Roman" w:hAnsi="Times New Roman"/>
          <w:szCs w:val="21"/>
        </w:rPr>
      </w:pPr>
      <w:r>
        <w:rPr>
          <w:rFonts w:ascii="Times New Roman" w:hAnsi="Times New Roman"/>
          <w:szCs w:val="21"/>
        </w:rPr>
        <w:t>（2）勘察人测绘之前，应当认真核对测绘数据，保证引用数据和原始数据准确无误。测绘工作应由测量人员如实记录，不得补记、涂改或者损坏。</w:t>
      </w:r>
    </w:p>
    <w:p>
      <w:pPr>
        <w:spacing w:line="360" w:lineRule="auto"/>
        <w:ind w:firstLine="420" w:firstLineChars="200"/>
        <w:rPr>
          <w:rFonts w:ascii="Times New Roman" w:hAnsi="Times New Roman"/>
          <w:szCs w:val="21"/>
        </w:rPr>
      </w:pPr>
      <w:r>
        <w:rPr>
          <w:rFonts w:ascii="Times New Roman" w:hAnsi="Times New Roman"/>
          <w:szCs w:val="21"/>
        </w:rPr>
        <w:t>（3）工程勘探之前，勘察人应当严格按照勘察方案的孔位坐标，进行测量放线并在实地位置定位，埋设带有编号且不易移动的标志桩进行定位控制。</w:t>
      </w:r>
    </w:p>
    <w:p>
      <w:pPr>
        <w:spacing w:line="360" w:lineRule="auto"/>
        <w:ind w:firstLine="422" w:firstLineChars="200"/>
        <w:rPr>
          <w:rFonts w:ascii="Times New Roman" w:hAnsi="Times New Roman"/>
          <w:b/>
          <w:szCs w:val="21"/>
        </w:rPr>
      </w:pPr>
      <w:r>
        <w:rPr>
          <w:rFonts w:ascii="Times New Roman" w:hAnsi="Times New Roman"/>
          <w:b/>
          <w:szCs w:val="21"/>
        </w:rPr>
        <w:t>5.4.2 勘探</w:t>
      </w:r>
    </w:p>
    <w:p>
      <w:pPr>
        <w:spacing w:line="360" w:lineRule="auto"/>
        <w:ind w:firstLine="420" w:firstLineChars="200"/>
        <w:rPr>
          <w:rFonts w:ascii="Times New Roman" w:hAnsi="Times New Roman"/>
        </w:rPr>
      </w:pPr>
      <w:r>
        <w:rPr>
          <w:rFonts w:ascii="Times New Roman" w:hAnsi="Times New Roman"/>
        </w:rPr>
        <w:t>（1）勘察人应当根据勘察目的和岩土特性，合理选择钻探、井探、槽探、洞</w:t>
      </w:r>
      <w:bookmarkStart w:id="535" w:name="_Toc184635102"/>
      <w:bookmarkStart w:id="536" w:name="_Toc247514086"/>
      <w:bookmarkStart w:id="537" w:name="_Toc300835085"/>
      <w:bookmarkStart w:id="538" w:name="_Toc247527687"/>
      <w:r>
        <w:rPr>
          <w:rFonts w:ascii="Times New Roman" w:hAnsi="Times New Roman"/>
        </w:rPr>
        <w:t>探和地球物理勘</w:t>
      </w:r>
      <w:bookmarkEnd w:id="535"/>
      <w:bookmarkEnd w:id="536"/>
      <w:bookmarkEnd w:id="537"/>
      <w:bookmarkEnd w:id="538"/>
      <w:r>
        <w:rPr>
          <w:rFonts w:ascii="Times New Roman" w:hAnsi="Times New Roman"/>
        </w:rPr>
        <w:t>探等勘探方</w:t>
      </w:r>
      <w:bookmarkStart w:id="539" w:name="_Toc300835086"/>
      <w:bookmarkStart w:id="540" w:name="_Toc247527688"/>
      <w:bookmarkStart w:id="541" w:name="_Toc247514087"/>
      <w:r>
        <w:rPr>
          <w:rFonts w:ascii="Times New Roman" w:hAnsi="Times New Roman"/>
        </w:rPr>
        <w:t>法，为完成</w:t>
      </w:r>
      <w:bookmarkEnd w:id="539"/>
      <w:bookmarkEnd w:id="540"/>
      <w:bookmarkEnd w:id="541"/>
      <w:r>
        <w:rPr>
          <w:rFonts w:ascii="Times New Roman" w:hAnsi="Times New Roman"/>
        </w:rPr>
        <w:t>合同约定的勘察任务创造条件。勘察人对于勘察方法的正确性、适用性和可靠性完全负责。</w:t>
      </w:r>
    </w:p>
    <w:p>
      <w:pPr>
        <w:spacing w:line="360" w:lineRule="auto"/>
        <w:ind w:firstLine="420" w:firstLineChars="200"/>
        <w:rPr>
          <w:rFonts w:ascii="Times New Roman" w:hAnsi="Times New Roman"/>
        </w:rPr>
      </w:pPr>
      <w:r>
        <w:rPr>
          <w:rFonts w:ascii="Times New Roman" w:hAnsi="Times New Roman"/>
        </w:rPr>
        <w:t>（2）勘察人布置勘探工作时，应当充分考虑勘探方法对于自然环境、周边设施、建构筑物、地下管线、架空线和其他物体的影响，采用切实有效的措施进行防范控制，不得造成损坏或中断运行，否则由此导致的费用增加和（或）周期延误由勘察人自行承担。</w:t>
      </w:r>
    </w:p>
    <w:p>
      <w:pPr>
        <w:spacing w:line="360" w:lineRule="auto"/>
        <w:ind w:firstLine="420" w:firstLineChars="200"/>
        <w:rPr>
          <w:rFonts w:ascii="Times New Roman" w:hAnsi="Times New Roman"/>
          <w:szCs w:val="21"/>
        </w:rPr>
      </w:pPr>
      <w:r>
        <w:rPr>
          <w:rFonts w:ascii="Times New Roman" w:hAnsi="Times New Roman"/>
          <w:szCs w:val="21"/>
        </w:rPr>
        <w:t>（3）勘察人应在标定的孔位处进行勘探，不得随意改动位置。勘探方法、勘探机具、勘探记录、取样编录与描述，孔位标记、孔位封闭等事项，应当严格执行规范标准，按实填写勘探报表和勘探日志。</w:t>
      </w:r>
    </w:p>
    <w:p>
      <w:pPr>
        <w:spacing w:line="360" w:lineRule="auto"/>
        <w:ind w:firstLine="420" w:firstLineChars="200"/>
        <w:rPr>
          <w:rFonts w:ascii="Times New Roman" w:hAnsi="Times New Roman"/>
          <w:szCs w:val="21"/>
        </w:rPr>
      </w:pPr>
      <w:r>
        <w:rPr>
          <w:rFonts w:ascii="Times New Roman" w:hAnsi="Times New Roman"/>
        </w:rPr>
        <w:t>（4）勘探工作完成后，勘察人应当按照规范要求及时封孔，并将封孔记录整理存档，勘探场地应当地面平整、清洁卫生，并通知发包人、行政主管部门及使用维护单位进行现场验收。验收通过之后如果发生沉陷，勘察人应当及时进行二次封孔和现场验收。</w:t>
      </w:r>
    </w:p>
    <w:p>
      <w:pPr>
        <w:spacing w:line="360" w:lineRule="auto"/>
        <w:ind w:firstLine="422" w:firstLineChars="200"/>
        <w:rPr>
          <w:rFonts w:ascii="Times New Roman" w:hAnsi="Times New Roman"/>
          <w:b/>
          <w:szCs w:val="21"/>
        </w:rPr>
      </w:pPr>
      <w:r>
        <w:rPr>
          <w:rFonts w:ascii="Times New Roman" w:hAnsi="Times New Roman"/>
          <w:b/>
          <w:szCs w:val="21"/>
        </w:rPr>
        <w:t>5.4.3 取样</w:t>
      </w:r>
    </w:p>
    <w:p>
      <w:pPr>
        <w:spacing w:line="360" w:lineRule="auto"/>
        <w:ind w:firstLine="420" w:firstLineChars="200"/>
        <w:rPr>
          <w:rFonts w:ascii="Times New Roman" w:hAnsi="Times New Roman"/>
          <w:szCs w:val="21"/>
        </w:rPr>
      </w:pPr>
      <w:r>
        <w:rPr>
          <w:rFonts w:ascii="Times New Roman" w:hAnsi="Times New Roman"/>
          <w:szCs w:val="21"/>
        </w:rPr>
        <w:t>（1）勘察人应当针对不同的岩土地质，按照勘探取样规范规程中的相关规定，根据地层特征、取样深度、设备条件和试验项目的不同，合理选用取样方法和取样工具进行取样，包括并不限于土样、水样、岩芯等。</w:t>
      </w:r>
    </w:p>
    <w:p>
      <w:pPr>
        <w:spacing w:line="360" w:lineRule="auto"/>
        <w:ind w:firstLine="420" w:firstLineChars="200"/>
        <w:rPr>
          <w:rFonts w:ascii="Times New Roman" w:hAnsi="Times New Roman"/>
          <w:szCs w:val="21"/>
        </w:rPr>
      </w:pPr>
      <w:r>
        <w:rPr>
          <w:rFonts w:ascii="Times New Roman" w:hAnsi="Times New Roman"/>
          <w:szCs w:val="21"/>
        </w:rPr>
        <w:t>（2）取样后的样品应当根据其类别、性质和特点等进行封装、贮存和运输。样品搬运之前，宜用数码相机进行现场拍照；运输途中应当采用柔软材料充填、尽量避免震动和阳光曝晒；装卸之时尽量轻拿轻放，以免样品损坏。</w:t>
      </w:r>
    </w:p>
    <w:p>
      <w:pPr>
        <w:spacing w:line="360" w:lineRule="auto"/>
        <w:ind w:firstLine="420" w:firstLineChars="200"/>
        <w:rPr>
          <w:rFonts w:ascii="Times New Roman" w:hAnsi="Times New Roman"/>
          <w:szCs w:val="21"/>
        </w:rPr>
      </w:pPr>
      <w:r>
        <w:rPr>
          <w:rFonts w:ascii="Times New Roman" w:hAnsi="Times New Roman"/>
          <w:szCs w:val="21"/>
        </w:rPr>
        <w:t>（3）取样后的样品应当填写和粘贴标签，标签内容包括并不限于工程名称、孔号、样品编号、取样深度、样品名称、取样日期、取样人姓名、施工机组等。</w:t>
      </w:r>
    </w:p>
    <w:p>
      <w:pPr>
        <w:spacing w:line="360" w:lineRule="auto"/>
        <w:ind w:firstLine="422" w:firstLineChars="200"/>
        <w:rPr>
          <w:rFonts w:ascii="Times New Roman" w:hAnsi="Times New Roman"/>
          <w:b/>
          <w:szCs w:val="21"/>
        </w:rPr>
      </w:pPr>
      <w:r>
        <w:rPr>
          <w:rFonts w:ascii="Times New Roman" w:hAnsi="Times New Roman"/>
          <w:b/>
          <w:szCs w:val="21"/>
        </w:rPr>
        <w:t>5.4.4 试验</w:t>
      </w:r>
    </w:p>
    <w:p>
      <w:pPr>
        <w:spacing w:line="360" w:lineRule="auto"/>
        <w:ind w:firstLine="420" w:firstLineChars="200"/>
        <w:rPr>
          <w:rFonts w:ascii="Times New Roman" w:hAnsi="Times New Roman"/>
          <w:szCs w:val="21"/>
        </w:rPr>
      </w:pPr>
      <w:r>
        <w:rPr>
          <w:rFonts w:ascii="Times New Roman" w:hAnsi="Times New Roman"/>
          <w:szCs w:val="21"/>
        </w:rPr>
        <w:t>（1）勘察人应当根据岩土条件、设计要求、勘察经验和测试方法特点，选用合适的原位测试方法和勘察设备进行原位测试。原位测试成果应与室内试验数据进行对比分析，检验其可靠性。</w:t>
      </w:r>
    </w:p>
    <w:p>
      <w:pPr>
        <w:spacing w:line="360" w:lineRule="auto"/>
        <w:ind w:firstLine="420" w:firstLineChars="200"/>
        <w:rPr>
          <w:rFonts w:ascii="Times New Roman" w:hAnsi="Times New Roman"/>
          <w:szCs w:val="21"/>
        </w:rPr>
      </w:pPr>
      <w:r>
        <w:rPr>
          <w:rFonts w:ascii="Times New Roman" w:hAnsi="Times New Roman"/>
          <w:szCs w:val="21"/>
        </w:rPr>
        <w:t>（2）勘察人的试验室应当通过行业管理部门认可的CMA计量认证，具有相应的资格证书、试验人员和试验条件，否则应当委托第三方试验室进行室内试验。</w:t>
      </w:r>
    </w:p>
    <w:p>
      <w:pPr>
        <w:spacing w:line="360" w:lineRule="auto"/>
        <w:ind w:firstLine="420" w:firstLineChars="200"/>
        <w:rPr>
          <w:rFonts w:ascii="Times New Roman" w:hAnsi="Times New Roman"/>
          <w:szCs w:val="21"/>
        </w:rPr>
      </w:pPr>
      <w:r>
        <w:rPr>
          <w:rFonts w:ascii="Times New Roman" w:hAnsi="Times New Roman"/>
          <w:szCs w:val="21"/>
        </w:rPr>
        <w:t>（3）勘察人应在试验之前按照要求清点样品数目，认定取样质量及数量是否满足试验需要；勘察设备应当检定合格，性能参数满足试验要求，严格按照规范标准的相应规定进行试验操作；试验之后应在有效期内保留备样，以备复核试验成果之用，并按规范标准规定处理余土和废液，符合环境保护、健康卫生等要求。</w:t>
      </w:r>
    </w:p>
    <w:p>
      <w:pPr>
        <w:spacing w:line="360" w:lineRule="auto"/>
        <w:ind w:firstLine="420" w:firstLineChars="200"/>
        <w:rPr>
          <w:rFonts w:ascii="Times New Roman" w:hAnsi="Times New Roman"/>
          <w:szCs w:val="21"/>
        </w:rPr>
      </w:pPr>
      <w:r>
        <w:rPr>
          <w:rFonts w:ascii="Times New Roman" w:hAnsi="Times New Roman"/>
          <w:szCs w:val="21"/>
        </w:rPr>
        <w:t>（4）试验报告的格式应当符合CMA计量认证体系要求，加盖CMA章并由试验负责人签字确认；试验负责人应当通过计量认证考核，并由项目负责人授权许可。</w:t>
      </w:r>
    </w:p>
    <w:p>
      <w:pPr>
        <w:pStyle w:val="4"/>
        <w:spacing w:line="240" w:lineRule="auto"/>
        <w:ind w:firstLine="137"/>
        <w:rPr>
          <w:rFonts w:ascii="Times New Roman" w:hAnsi="Times New Roman"/>
          <w:color w:val="000000"/>
        </w:rPr>
      </w:pPr>
      <w:bookmarkStart w:id="542" w:name="_Toc482188585"/>
      <w:bookmarkStart w:id="543" w:name="_Toc17969"/>
      <w:r>
        <w:rPr>
          <w:rFonts w:ascii="Times New Roman" w:hAnsi="Times New Roman"/>
          <w:color w:val="000000"/>
        </w:rPr>
        <w:t xml:space="preserve">5.5 </w:t>
      </w:r>
      <w:r>
        <w:rPr>
          <w:rFonts w:hint="eastAsia" w:ascii="Times New Roman" w:hAnsi="Times New Roman"/>
          <w:color w:val="000000"/>
        </w:rPr>
        <w:t>勘察设备要求</w:t>
      </w:r>
      <w:bookmarkEnd w:id="542"/>
      <w:bookmarkEnd w:id="543"/>
    </w:p>
    <w:p>
      <w:pPr>
        <w:spacing w:line="360" w:lineRule="auto"/>
        <w:ind w:firstLine="420" w:firstLineChars="200"/>
        <w:rPr>
          <w:rFonts w:ascii="Times New Roman" w:hAnsi="Times New Roman"/>
        </w:rPr>
      </w:pPr>
      <w:r>
        <w:rPr>
          <w:rFonts w:ascii="Times New Roman" w:hAnsi="Times New Roman"/>
        </w:rPr>
        <w:t>5.5.1 勘察人应按合同进度计划的要求，及时配置勘察设备进行作业。勘察人更换合</w:t>
      </w:r>
      <w:bookmarkStart w:id="544" w:name="_Toc247527691"/>
      <w:bookmarkStart w:id="545" w:name="_Toc300835090"/>
      <w:bookmarkStart w:id="546" w:name="_Toc247514090"/>
      <w:r>
        <w:rPr>
          <w:rFonts w:ascii="Times New Roman" w:hAnsi="Times New Roman"/>
        </w:rPr>
        <w:t>同约定的勘察设备的，应报发包人批准。</w:t>
      </w:r>
    </w:p>
    <w:p>
      <w:pPr>
        <w:spacing w:line="360" w:lineRule="auto"/>
        <w:ind w:firstLine="420" w:firstLineChars="200"/>
        <w:rPr>
          <w:rFonts w:ascii="Times New Roman" w:hAnsi="Times New Roman"/>
        </w:rPr>
      </w:pPr>
      <w:r>
        <w:rPr>
          <w:rFonts w:ascii="Times New Roman" w:hAnsi="Times New Roman"/>
        </w:rPr>
        <w:t>5.5.2 勘察人应当按照规范要求，及时维修、保养或更换勘察设备，包括并不限于钻机、触探仪、全站仪、水准仪、探测仪、测井平台、天平、固结仪、振筛机、干燥箱、直剪仪、收缩仪、膨胀仪、渗透仪等，保证勘察设备能够随时进场使用。</w:t>
      </w:r>
    </w:p>
    <w:p>
      <w:pPr>
        <w:spacing w:line="360" w:lineRule="auto"/>
        <w:ind w:firstLine="420" w:firstLineChars="200"/>
        <w:rPr>
          <w:rFonts w:ascii="Times New Roman" w:hAnsi="Times New Roman"/>
        </w:rPr>
      </w:pPr>
      <w:r>
        <w:rPr>
          <w:rFonts w:ascii="Times New Roman" w:hAnsi="Times New Roman"/>
        </w:rPr>
        <w:t>5.5.3 勘察人使用的勘察设备不能满足合同进度计划和（或）质量要求时，发包人有权要求勘察人增加或更换勘察设备，勘察人应及时增加或更换，由此增加的费用和（或）周期延误由勘察人自行承担。</w:t>
      </w:r>
    </w:p>
    <w:p>
      <w:pPr>
        <w:pStyle w:val="4"/>
        <w:spacing w:line="240" w:lineRule="auto"/>
        <w:ind w:firstLine="137"/>
        <w:rPr>
          <w:rFonts w:ascii="Times New Roman" w:hAnsi="Times New Roman"/>
          <w:color w:val="000000"/>
        </w:rPr>
      </w:pPr>
      <w:bookmarkStart w:id="547" w:name="_Toc9569"/>
      <w:bookmarkStart w:id="548" w:name="_Toc482188586"/>
      <w:r>
        <w:rPr>
          <w:rFonts w:ascii="Times New Roman" w:hAnsi="Times New Roman"/>
          <w:color w:val="000000"/>
        </w:rPr>
        <w:t xml:space="preserve">5.6 </w:t>
      </w:r>
      <w:r>
        <w:rPr>
          <w:rFonts w:hint="eastAsia" w:ascii="Times New Roman" w:hAnsi="Times New Roman"/>
          <w:color w:val="000000"/>
        </w:rPr>
        <w:t>临时占地和设施要求</w:t>
      </w:r>
      <w:bookmarkEnd w:id="547"/>
      <w:bookmarkEnd w:id="548"/>
    </w:p>
    <w:p>
      <w:pPr>
        <w:spacing w:line="360" w:lineRule="auto"/>
        <w:ind w:firstLine="420" w:firstLineChars="200"/>
        <w:rPr>
          <w:rFonts w:ascii="Times New Roman" w:hAnsi="Times New Roman"/>
        </w:rPr>
      </w:pPr>
      <w:r>
        <w:rPr>
          <w:rFonts w:ascii="Times New Roman" w:hAnsi="Times New Roman"/>
        </w:rPr>
        <w:t>5.6.1 勘察人应当根据勘察服务方案制订临时占地计划，报请发包人批准</w:t>
      </w:r>
      <w:bookmarkEnd w:id="544"/>
      <w:bookmarkEnd w:id="545"/>
      <w:bookmarkEnd w:id="546"/>
      <w:bookmarkStart w:id="549" w:name="_Toc247527692"/>
      <w:bookmarkStart w:id="550" w:name="_Toc300835092"/>
      <w:bookmarkStart w:id="551" w:name="_Toc184635103"/>
      <w:bookmarkStart w:id="552" w:name="_Toc247514091"/>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5.6.2 位于本工</w:t>
      </w:r>
      <w:bookmarkEnd w:id="549"/>
      <w:bookmarkEnd w:id="550"/>
      <w:bookmarkEnd w:id="551"/>
      <w:bookmarkEnd w:id="552"/>
      <w:r>
        <w:rPr>
          <w:rFonts w:ascii="Times New Roman" w:hAnsi="Times New Roman"/>
        </w:rPr>
        <w:t>程</w:t>
      </w:r>
      <w:bookmarkStart w:id="553" w:name="_Toc247527693"/>
      <w:bookmarkStart w:id="554" w:name="_Toc247514092"/>
      <w:bookmarkStart w:id="555" w:name="_Toc300835093"/>
      <w:r>
        <w:rPr>
          <w:rFonts w:ascii="Times New Roman" w:hAnsi="Times New Roman"/>
        </w:rPr>
        <w:t>区域内的</w:t>
      </w:r>
      <w:bookmarkEnd w:id="553"/>
      <w:bookmarkEnd w:id="554"/>
      <w:bookmarkEnd w:id="555"/>
      <w:r>
        <w:rPr>
          <w:rFonts w:ascii="Times New Roman" w:hAnsi="Times New Roman"/>
        </w:rPr>
        <w:t>临时占地，由发包人协调提供。位于道路、绿化或者其他市政设施内的临时占地，由勘察人向行政管理部门报建申请，按照要求制定占地施工方案，并据此实施。</w:t>
      </w:r>
    </w:p>
    <w:p>
      <w:pPr>
        <w:spacing w:line="360" w:lineRule="auto"/>
        <w:ind w:firstLine="420" w:firstLineChars="200"/>
        <w:rPr>
          <w:rFonts w:ascii="Times New Roman" w:hAnsi="Times New Roman"/>
          <w:szCs w:val="21"/>
        </w:rPr>
      </w:pPr>
      <w:r>
        <w:rPr>
          <w:rFonts w:ascii="Times New Roman" w:hAnsi="Times New Roman"/>
          <w:szCs w:val="21"/>
        </w:rPr>
        <w:t>5.6.3 临时占地使用完毕后，勘察人应当按照发包人要求或行政管理部门规定恢复临时占地。如果恢复或清理标准不能满足要求的，发包人有权委托他人代为恢复或清理，由此发生的费用从拟支付给勘察人的勘察费用中扣除。</w:t>
      </w:r>
    </w:p>
    <w:p>
      <w:pPr>
        <w:spacing w:line="360" w:lineRule="auto"/>
        <w:ind w:firstLine="420" w:firstLineChars="200"/>
        <w:rPr>
          <w:rFonts w:ascii="Times New Roman" w:hAnsi="Times New Roman"/>
          <w:szCs w:val="21"/>
        </w:rPr>
      </w:pPr>
      <w:r>
        <w:rPr>
          <w:rFonts w:ascii="Times New Roman" w:hAnsi="Times New Roman"/>
        </w:rPr>
        <w:t>5.6.4 勘察人应当配备或搭设足够的临时设施，保证勘探工作能够正常开展。临时设施包括并不限于施工围挡、交通</w:t>
      </w:r>
      <w:r>
        <w:rPr>
          <w:rFonts w:ascii="Times New Roman" w:hAnsi="Times New Roman"/>
          <w:szCs w:val="21"/>
        </w:rPr>
        <w:t>疏导设施、安全防范设施、钻机防护设施、安全文明施工设施、办公生活用房、取样存放场所等。</w:t>
      </w:r>
    </w:p>
    <w:p>
      <w:pPr>
        <w:spacing w:line="360" w:lineRule="auto"/>
        <w:ind w:firstLine="420" w:firstLineChars="200"/>
        <w:rPr>
          <w:rFonts w:ascii="Times New Roman" w:hAnsi="Times New Roman"/>
        </w:rPr>
      </w:pPr>
      <w:r>
        <w:rPr>
          <w:rFonts w:ascii="Times New Roman" w:hAnsi="Times New Roman"/>
          <w:szCs w:val="21"/>
        </w:rPr>
        <w:t>5.6.5 临时设施应当满足规范标准、发包人要求和行政管理部门的规定等。除专用合同条款另有约定外，临时设施的修建、拆除和恢复费用由勘察人自行承担。</w:t>
      </w:r>
    </w:p>
    <w:p>
      <w:pPr>
        <w:pStyle w:val="4"/>
        <w:spacing w:line="240" w:lineRule="auto"/>
        <w:ind w:firstLine="137"/>
        <w:rPr>
          <w:rFonts w:ascii="Times New Roman" w:hAnsi="Times New Roman"/>
          <w:color w:val="000000"/>
        </w:rPr>
      </w:pPr>
      <w:bookmarkStart w:id="556" w:name="_Toc482188587"/>
      <w:bookmarkStart w:id="557" w:name="_Toc21177"/>
      <w:r>
        <w:rPr>
          <w:rFonts w:ascii="Times New Roman" w:hAnsi="Times New Roman"/>
          <w:color w:val="000000"/>
        </w:rPr>
        <w:t xml:space="preserve">5.7 </w:t>
      </w:r>
      <w:r>
        <w:rPr>
          <w:rFonts w:hint="eastAsia" w:ascii="Times New Roman" w:hAnsi="Times New Roman"/>
          <w:color w:val="000000"/>
        </w:rPr>
        <w:t>安全作业要求</w:t>
      </w:r>
      <w:bookmarkEnd w:id="556"/>
      <w:bookmarkEnd w:id="557"/>
    </w:p>
    <w:p>
      <w:pPr>
        <w:spacing w:line="360" w:lineRule="auto"/>
        <w:ind w:firstLine="420" w:firstLineChars="200"/>
        <w:rPr>
          <w:rFonts w:ascii="Times New Roman" w:hAnsi="Times New Roman"/>
          <w:szCs w:val="21"/>
        </w:rPr>
      </w:pPr>
      <w:r>
        <w:rPr>
          <w:rFonts w:ascii="Times New Roman" w:hAnsi="Times New Roman"/>
        </w:rPr>
        <w:t>5.7.1</w:t>
      </w:r>
      <w:r>
        <w:rPr>
          <w:rFonts w:ascii="Times New Roman" w:hAnsi="Times New Roman"/>
          <w:szCs w:val="21"/>
        </w:rPr>
        <w:t xml:space="preserve"> 勘察人应按合同约定履行安全职责，执行发包人有关安全工作的指示，并在专用合同条</w:t>
      </w:r>
      <w:bookmarkStart w:id="558" w:name="_Toc247527711"/>
      <w:bookmarkStart w:id="559" w:name="_Toc247514110"/>
      <w:bookmarkStart w:id="560" w:name="_Toc300835113"/>
      <w:r>
        <w:rPr>
          <w:rFonts w:ascii="Times New Roman" w:hAnsi="Times New Roman"/>
          <w:szCs w:val="21"/>
        </w:rPr>
        <w:t>款约定的期限内，按合同约</w:t>
      </w:r>
      <w:bookmarkEnd w:id="558"/>
      <w:bookmarkEnd w:id="559"/>
      <w:bookmarkEnd w:id="560"/>
      <w:r>
        <w:rPr>
          <w:rFonts w:ascii="Times New Roman" w:hAnsi="Times New Roman"/>
          <w:szCs w:val="21"/>
        </w:rPr>
        <w:t>定的安全工作内容，编制安全措施计划报送发包人批准。</w:t>
      </w:r>
    </w:p>
    <w:p>
      <w:pPr>
        <w:spacing w:line="360" w:lineRule="auto"/>
        <w:ind w:firstLine="420" w:firstLineChars="200"/>
        <w:rPr>
          <w:rFonts w:ascii="Times New Roman" w:hAnsi="Times New Roman"/>
          <w:szCs w:val="21"/>
        </w:rPr>
      </w:pPr>
      <w:r>
        <w:rPr>
          <w:rFonts w:ascii="Times New Roman" w:hAnsi="Times New Roman"/>
        </w:rPr>
        <w:t>5.7.2</w:t>
      </w:r>
      <w:r>
        <w:rPr>
          <w:rFonts w:ascii="Times New Roman" w:hAnsi="Times New Roman"/>
          <w:szCs w:val="21"/>
        </w:rPr>
        <w:t xml:space="preserve"> 勘察人应当严格执行操作规程，采取有效措施保证道路、桥梁、交通安全设施、</w:t>
      </w:r>
      <w:r>
        <w:rPr>
          <w:rFonts w:ascii="Times New Roman" w:hAnsi="Times New Roman"/>
        </w:rPr>
        <w:t>建构筑物、地下管线、架空线和其他周边设施等安全正常地运行。</w:t>
      </w:r>
    </w:p>
    <w:p>
      <w:pPr>
        <w:spacing w:line="360" w:lineRule="auto"/>
        <w:ind w:firstLine="420" w:firstLineChars="200"/>
        <w:rPr>
          <w:rFonts w:ascii="Times New Roman" w:hAnsi="Times New Roman"/>
          <w:szCs w:val="21"/>
        </w:rPr>
      </w:pPr>
      <w:r>
        <w:rPr>
          <w:rFonts w:ascii="Times New Roman" w:hAnsi="Times New Roman"/>
        </w:rPr>
        <w:t>5.7.3</w:t>
      </w:r>
      <w:r>
        <w:rPr>
          <w:rFonts w:ascii="Times New Roman" w:hAnsi="Times New Roman"/>
          <w:szCs w:val="21"/>
        </w:rPr>
        <w:t xml:space="preserve"> 勘察人应当按照法律、法规和工程建设强制性标准进行勘察，加强勘察作业安全管理，特别加强易燃、易爆材料、火工器材、有毒与腐蚀性材料和其他危险品的管理。</w:t>
      </w:r>
    </w:p>
    <w:p>
      <w:pPr>
        <w:spacing w:line="360" w:lineRule="auto"/>
        <w:ind w:firstLine="420" w:firstLineChars="200"/>
        <w:rPr>
          <w:rFonts w:ascii="Times New Roman" w:hAnsi="Times New Roman"/>
          <w:szCs w:val="21"/>
        </w:rPr>
      </w:pPr>
      <w:r>
        <w:rPr>
          <w:rFonts w:ascii="Times New Roman" w:hAnsi="Times New Roman"/>
        </w:rPr>
        <w:t>5.7.4</w:t>
      </w:r>
      <w:r>
        <w:rPr>
          <w:rFonts w:ascii="Times New Roman" w:hAnsi="Times New Roman"/>
          <w:szCs w:val="21"/>
        </w:rPr>
        <w:t xml:space="preserve"> 勘察人应严格按照国家安全标准制定施工安全操作规程，配备必要的安全生产和劳动保护设施，加强对勘察人人员的安全教育，并且发放安全工作手册和劳动保护用具。</w:t>
      </w:r>
    </w:p>
    <w:p>
      <w:pPr>
        <w:spacing w:line="360" w:lineRule="auto"/>
        <w:ind w:firstLine="420" w:firstLineChars="200"/>
        <w:rPr>
          <w:rFonts w:ascii="Times New Roman" w:hAnsi="Times New Roman"/>
          <w:szCs w:val="21"/>
        </w:rPr>
      </w:pPr>
      <w:r>
        <w:rPr>
          <w:rFonts w:ascii="Times New Roman" w:hAnsi="Times New Roman"/>
        </w:rPr>
        <w:t>5.7.</w:t>
      </w:r>
      <w:r>
        <w:rPr>
          <w:rFonts w:ascii="Times New Roman" w:hAnsi="Times New Roman"/>
          <w:szCs w:val="21"/>
        </w:rPr>
        <w:t>5勘察人应按发包人的指示制定应对灾害的紧急预案，报送发包人批准。勘察人还应按预案做好安全检查，配置必要的救助物资和器材，切实保护好有关人员的人身和财产安全。</w:t>
      </w:r>
    </w:p>
    <w:p>
      <w:pPr>
        <w:spacing w:line="360" w:lineRule="auto"/>
        <w:ind w:firstLine="420" w:firstLineChars="200"/>
        <w:rPr>
          <w:rFonts w:ascii="Times New Roman" w:hAnsi="Times New Roman"/>
          <w:szCs w:val="21"/>
        </w:rPr>
      </w:pPr>
      <w:r>
        <w:rPr>
          <w:rFonts w:ascii="Times New Roman" w:hAnsi="Times New Roman"/>
        </w:rPr>
        <w:t>5.7.6</w:t>
      </w:r>
      <w:r>
        <w:rPr>
          <w:rFonts w:ascii="Times New Roman" w:hAnsi="Times New Roman"/>
          <w:szCs w:val="21"/>
        </w:rPr>
        <w:t xml:space="preserve"> 勘察人应对其履行合同所雇佣的全部人员，包括分包人人员的工伤事故承担责任，但由于发包人原因造成勘察人人员工伤事故的，应由发包人承担责任。</w:t>
      </w:r>
    </w:p>
    <w:p>
      <w:pPr>
        <w:spacing w:line="360" w:lineRule="auto"/>
        <w:ind w:firstLine="420" w:firstLineChars="200"/>
        <w:rPr>
          <w:rFonts w:ascii="Times New Roman" w:hAnsi="Times New Roman"/>
          <w:szCs w:val="21"/>
        </w:rPr>
      </w:pPr>
      <w:r>
        <w:rPr>
          <w:rFonts w:ascii="Times New Roman" w:hAnsi="Times New Roman"/>
        </w:rPr>
        <w:t>5.7.7</w:t>
      </w:r>
      <w:r>
        <w:rPr>
          <w:rFonts w:ascii="Times New Roman" w:hAnsi="Times New Roman"/>
          <w:szCs w:val="21"/>
        </w:rPr>
        <w:t xml:space="preserve"> 由于勘察人原因在施工场地内及其毗邻地带造成的第三者人员伤亡和财产损失，由勘察人负责赔偿。</w:t>
      </w:r>
    </w:p>
    <w:p>
      <w:pPr>
        <w:pStyle w:val="4"/>
        <w:spacing w:line="240" w:lineRule="auto"/>
        <w:ind w:firstLine="137"/>
        <w:rPr>
          <w:rFonts w:ascii="Times New Roman" w:hAnsi="Times New Roman"/>
          <w:color w:val="000000"/>
        </w:rPr>
      </w:pPr>
      <w:bookmarkStart w:id="561" w:name="_Toc482188588"/>
      <w:bookmarkStart w:id="562" w:name="_Toc25960"/>
      <w:r>
        <w:rPr>
          <w:rFonts w:ascii="Times New Roman" w:hAnsi="Times New Roman"/>
          <w:color w:val="000000"/>
        </w:rPr>
        <w:t xml:space="preserve">5.8 </w:t>
      </w:r>
      <w:r>
        <w:rPr>
          <w:rFonts w:hint="eastAsia" w:ascii="Times New Roman" w:hAnsi="Times New Roman"/>
          <w:color w:val="000000"/>
        </w:rPr>
        <w:t>环境保护要求</w:t>
      </w:r>
      <w:bookmarkEnd w:id="561"/>
      <w:bookmarkEnd w:id="562"/>
    </w:p>
    <w:p>
      <w:pPr>
        <w:spacing w:line="360" w:lineRule="auto"/>
        <w:ind w:firstLine="420" w:firstLineChars="200"/>
        <w:rPr>
          <w:rFonts w:ascii="Times New Roman" w:hAnsi="Times New Roman"/>
          <w:szCs w:val="21"/>
        </w:rPr>
      </w:pPr>
      <w:r>
        <w:rPr>
          <w:rFonts w:ascii="Times New Roman" w:hAnsi="Times New Roman"/>
        </w:rPr>
        <w:t>5.8.1</w:t>
      </w:r>
      <w:r>
        <w:rPr>
          <w:rFonts w:ascii="Times New Roman" w:hAnsi="Times New Roman"/>
          <w:szCs w:val="21"/>
        </w:rPr>
        <w:t xml:space="preserve"> 勘察人在履行合同过程中，应遵守有关环境保护的法律，履行合同约定的环境保护义务，并对违</w:t>
      </w:r>
      <w:bookmarkStart w:id="563" w:name="_Toc247527713"/>
      <w:bookmarkStart w:id="564" w:name="_Toc247514112"/>
      <w:bookmarkStart w:id="565" w:name="_Toc300835115"/>
      <w:r>
        <w:rPr>
          <w:rFonts w:ascii="Times New Roman" w:hAnsi="Times New Roman"/>
          <w:szCs w:val="21"/>
        </w:rPr>
        <w:t>反法律和合同约定</w:t>
      </w:r>
      <w:bookmarkEnd w:id="563"/>
      <w:bookmarkEnd w:id="564"/>
      <w:bookmarkEnd w:id="565"/>
      <w:r>
        <w:rPr>
          <w:rFonts w:ascii="Times New Roman" w:hAnsi="Times New Roman"/>
          <w:szCs w:val="21"/>
        </w:rPr>
        <w:t>义务所造成的环境破坏、人身伤害和财产损失负责。</w:t>
      </w:r>
    </w:p>
    <w:p>
      <w:pPr>
        <w:spacing w:line="360" w:lineRule="auto"/>
        <w:ind w:firstLine="420" w:firstLineChars="200"/>
        <w:rPr>
          <w:rFonts w:ascii="Times New Roman" w:hAnsi="Times New Roman"/>
          <w:szCs w:val="21"/>
        </w:rPr>
      </w:pPr>
      <w:r>
        <w:rPr>
          <w:rFonts w:ascii="Times New Roman" w:hAnsi="Times New Roman"/>
        </w:rPr>
        <w:t>5.8.2</w:t>
      </w:r>
      <w:r>
        <w:rPr>
          <w:rFonts w:ascii="Times New Roman" w:hAnsi="Times New Roman"/>
          <w:szCs w:val="21"/>
        </w:rPr>
        <w:t xml:space="preserve"> 勘察人应按合同约定的环保工作内容，编制环保措施计划，报送发包人批准。</w:t>
      </w:r>
    </w:p>
    <w:p>
      <w:pPr>
        <w:spacing w:line="360" w:lineRule="auto"/>
        <w:ind w:firstLine="420" w:firstLineChars="200"/>
        <w:rPr>
          <w:rFonts w:ascii="Times New Roman" w:hAnsi="Times New Roman"/>
          <w:szCs w:val="21"/>
        </w:rPr>
      </w:pPr>
      <w:r>
        <w:rPr>
          <w:rFonts w:ascii="Times New Roman" w:hAnsi="Times New Roman"/>
        </w:rPr>
        <w:t xml:space="preserve">5.8.3 </w:t>
      </w:r>
      <w:r>
        <w:rPr>
          <w:rFonts w:ascii="Times New Roman" w:hAnsi="Times New Roman"/>
          <w:szCs w:val="21"/>
        </w:rPr>
        <w:t>勘察人应确保勘探过程中产生的气体排放物、</w:t>
      </w:r>
      <w:r>
        <w:rPr>
          <w:rFonts w:ascii="Times New Roman" w:hAnsi="Times New Roman"/>
        </w:rPr>
        <w:t>粉尘、噪声、</w:t>
      </w:r>
      <w:r>
        <w:rPr>
          <w:rFonts w:ascii="Times New Roman" w:hAnsi="Times New Roman"/>
          <w:szCs w:val="21"/>
        </w:rPr>
        <w:t>地面排水及排污等，符合法律规定和发包人要求。</w:t>
      </w:r>
    </w:p>
    <w:p>
      <w:pPr>
        <w:pStyle w:val="4"/>
        <w:spacing w:line="240" w:lineRule="auto"/>
        <w:ind w:firstLine="137"/>
        <w:rPr>
          <w:rFonts w:ascii="Times New Roman" w:hAnsi="Times New Roman"/>
          <w:color w:val="000000"/>
        </w:rPr>
      </w:pPr>
      <w:bookmarkStart w:id="566" w:name="_Toc10979"/>
      <w:bookmarkStart w:id="567" w:name="_Toc482188589"/>
      <w:r>
        <w:rPr>
          <w:rFonts w:ascii="Times New Roman" w:hAnsi="Times New Roman"/>
          <w:color w:val="000000"/>
        </w:rPr>
        <w:t xml:space="preserve">5.9 </w:t>
      </w:r>
      <w:r>
        <w:rPr>
          <w:rFonts w:hint="eastAsia" w:ascii="Times New Roman" w:hAnsi="Times New Roman"/>
          <w:color w:val="000000"/>
        </w:rPr>
        <w:t>事故处理要求</w:t>
      </w:r>
      <w:bookmarkEnd w:id="566"/>
      <w:bookmarkEnd w:id="567"/>
    </w:p>
    <w:p>
      <w:pPr>
        <w:spacing w:line="360" w:lineRule="auto"/>
        <w:ind w:firstLine="420" w:firstLineChars="200"/>
        <w:rPr>
          <w:rFonts w:ascii="Times New Roman" w:hAnsi="Times New Roman"/>
          <w:szCs w:val="21"/>
        </w:rPr>
      </w:pPr>
      <w:r>
        <w:rPr>
          <w:rFonts w:ascii="Times New Roman" w:hAnsi="Times New Roman"/>
          <w:szCs w:val="21"/>
        </w:rPr>
        <w:t>5.9.1 合同履行过程中发生事故的，勘察人应立即通知发包人。</w:t>
      </w:r>
    </w:p>
    <w:p>
      <w:pPr>
        <w:spacing w:line="360" w:lineRule="auto"/>
        <w:ind w:firstLine="420" w:firstLineChars="200"/>
        <w:rPr>
          <w:rFonts w:ascii="Times New Roman" w:hAnsi="Times New Roman"/>
          <w:szCs w:val="21"/>
        </w:rPr>
      </w:pPr>
      <w:r>
        <w:rPr>
          <w:rFonts w:ascii="Times New Roman" w:hAnsi="Times New Roman"/>
          <w:szCs w:val="21"/>
        </w:rPr>
        <w:t>5.9.2 发包人和勘察人应立即组织人员和设备进行紧急抢救</w:t>
      </w:r>
      <w:bookmarkStart w:id="568" w:name="_Toc247514113"/>
      <w:bookmarkStart w:id="569" w:name="_Toc247527714"/>
      <w:bookmarkStart w:id="570" w:name="_Toc300835116"/>
      <w:r>
        <w:rPr>
          <w:rFonts w:ascii="Times New Roman" w:hAnsi="Times New Roman"/>
          <w:szCs w:val="21"/>
        </w:rPr>
        <w:t>和抢修，减少人员</w:t>
      </w:r>
      <w:bookmarkEnd w:id="568"/>
      <w:bookmarkEnd w:id="569"/>
      <w:bookmarkEnd w:id="570"/>
      <w:r>
        <w:rPr>
          <w:rFonts w:ascii="Times New Roman" w:hAnsi="Times New Roman"/>
          <w:szCs w:val="21"/>
        </w:rPr>
        <w:t>伤亡和财产损失，防止事故扩大，并保护事故现场。需要移动现场物品时，应作出标记和书面记录，妥善保管有关证据。发包人和勘察人应按国家有关规定，及时如实地向有关部门报告事故发生的情况，以及正在采取的紧急措施等。</w:t>
      </w:r>
    </w:p>
    <w:p>
      <w:pPr>
        <w:pStyle w:val="4"/>
        <w:spacing w:line="240" w:lineRule="auto"/>
        <w:ind w:firstLine="137"/>
        <w:rPr>
          <w:rFonts w:ascii="Times New Roman" w:hAnsi="Times New Roman"/>
          <w:color w:val="000000"/>
        </w:rPr>
      </w:pPr>
      <w:bookmarkStart w:id="571" w:name="_Toc14536"/>
      <w:bookmarkStart w:id="572" w:name="_Toc482188590"/>
      <w:r>
        <w:rPr>
          <w:rFonts w:ascii="Times New Roman" w:hAnsi="Times New Roman"/>
          <w:color w:val="000000"/>
        </w:rPr>
        <w:t xml:space="preserve">5.10 </w:t>
      </w:r>
      <w:r>
        <w:rPr>
          <w:rFonts w:hint="eastAsia" w:ascii="Times New Roman" w:hAnsi="Times New Roman"/>
          <w:color w:val="000000"/>
        </w:rPr>
        <w:t>勘察文件要求</w:t>
      </w:r>
      <w:bookmarkEnd w:id="571"/>
      <w:bookmarkEnd w:id="572"/>
    </w:p>
    <w:p>
      <w:pPr>
        <w:spacing w:line="360" w:lineRule="auto"/>
        <w:ind w:firstLine="420" w:firstLineChars="200"/>
        <w:rPr>
          <w:rFonts w:ascii="Times New Roman" w:hAnsi="Times New Roman"/>
          <w:szCs w:val="21"/>
        </w:rPr>
      </w:pPr>
      <w:r>
        <w:rPr>
          <w:rFonts w:ascii="Times New Roman" w:hAnsi="Times New Roman"/>
          <w:szCs w:val="21"/>
        </w:rPr>
        <w:t>5.10.1 勘察文件的编制应符合法律法规、规范标准的强制性规定和发包人要求，相关勘察依据应完整、准确、可靠，勘察方案论证充分，计算成果规范可靠，并能够实施。</w:t>
      </w:r>
    </w:p>
    <w:p>
      <w:pPr>
        <w:spacing w:line="360" w:lineRule="auto"/>
        <w:ind w:firstLine="420" w:firstLineChars="200"/>
        <w:rPr>
          <w:rFonts w:ascii="Times New Roman" w:hAnsi="Times New Roman"/>
          <w:szCs w:val="21"/>
        </w:rPr>
      </w:pPr>
      <w:r>
        <w:rPr>
          <w:rFonts w:ascii="Times New Roman" w:hAnsi="Times New Roman"/>
          <w:szCs w:val="21"/>
        </w:rPr>
        <w:t>5.10.2 勘察文件的深度应满足本合同相应勘察阶段的规定要求，满足发包人的下步工作需要，并应符合国家和行业现行规定。</w:t>
      </w:r>
    </w:p>
    <w:p>
      <w:pPr>
        <w:pStyle w:val="3"/>
        <w:rPr>
          <w:rFonts w:ascii="Times New Roman" w:hAnsi="Times New Roman"/>
        </w:rPr>
      </w:pPr>
      <w:bookmarkStart w:id="573" w:name="_Toc12105"/>
      <w:bookmarkStart w:id="574" w:name="_Toc482188591"/>
      <w:r>
        <w:rPr>
          <w:rFonts w:ascii="Times New Roman" w:hAnsi="Times New Roman"/>
        </w:rPr>
        <w:t>6. 开始勘察和完成勘察</w:t>
      </w:r>
      <w:bookmarkEnd w:id="573"/>
      <w:bookmarkEnd w:id="574"/>
    </w:p>
    <w:p>
      <w:pPr>
        <w:pStyle w:val="4"/>
        <w:spacing w:line="240" w:lineRule="auto"/>
        <w:ind w:firstLine="137"/>
        <w:rPr>
          <w:rFonts w:ascii="Times New Roman" w:hAnsi="Times New Roman"/>
          <w:color w:val="000000"/>
        </w:rPr>
      </w:pPr>
      <w:bookmarkStart w:id="575" w:name="_Toc482188592"/>
      <w:bookmarkStart w:id="576" w:name="_Toc31140"/>
      <w:r>
        <w:rPr>
          <w:rFonts w:ascii="Times New Roman" w:hAnsi="Times New Roman"/>
          <w:color w:val="000000"/>
        </w:rPr>
        <w:t xml:space="preserve">6.1 </w:t>
      </w:r>
      <w:r>
        <w:rPr>
          <w:rFonts w:hint="eastAsia" w:ascii="Times New Roman" w:hAnsi="Times New Roman"/>
          <w:color w:val="000000"/>
        </w:rPr>
        <w:t>开始勘察</w:t>
      </w:r>
      <w:bookmarkEnd w:id="575"/>
      <w:bookmarkEnd w:id="576"/>
    </w:p>
    <w:p>
      <w:pPr>
        <w:spacing w:line="360" w:lineRule="auto"/>
        <w:ind w:firstLine="420" w:firstLineChars="200"/>
        <w:rPr>
          <w:rFonts w:ascii="Times New Roman" w:hAnsi="Times New Roman"/>
          <w:szCs w:val="21"/>
        </w:rPr>
      </w:pPr>
      <w:r>
        <w:rPr>
          <w:rFonts w:ascii="Times New Roman" w:hAnsi="Times New Roman"/>
          <w:szCs w:val="21"/>
        </w:rPr>
        <w:t>6.1.1符合专用合同条款约定的开始勘察条件的，发包人应提前7</w:t>
      </w:r>
      <w:bookmarkStart w:id="577" w:name="_Toc184635108"/>
      <w:bookmarkStart w:id="578" w:name="_Toc247514114"/>
      <w:bookmarkStart w:id="579" w:name="_Toc300835117"/>
      <w:bookmarkStart w:id="580" w:name="_Toc247527715"/>
      <w:r>
        <w:rPr>
          <w:rFonts w:ascii="Times New Roman" w:hAnsi="Times New Roman"/>
          <w:szCs w:val="21"/>
        </w:rPr>
        <w:t>天向勘察人发出开始</w:t>
      </w:r>
      <w:bookmarkEnd w:id="577"/>
      <w:bookmarkEnd w:id="578"/>
      <w:bookmarkEnd w:id="579"/>
      <w:bookmarkEnd w:id="580"/>
      <w:r>
        <w:rPr>
          <w:rFonts w:ascii="Times New Roman" w:hAnsi="Times New Roman"/>
          <w:szCs w:val="21"/>
        </w:rPr>
        <w:t>勘察通知。</w:t>
      </w:r>
      <w:bookmarkStart w:id="581" w:name="_Toc300835118"/>
      <w:bookmarkStart w:id="582" w:name="_Toc247514115"/>
      <w:bookmarkStart w:id="583" w:name="_Toc247527716"/>
      <w:bookmarkStart w:id="584" w:name="_Toc300835120"/>
      <w:bookmarkStart w:id="585" w:name="_Toc247514117"/>
      <w:bookmarkStart w:id="586" w:name="_Toc247527718"/>
      <w:r>
        <w:rPr>
          <w:rFonts w:ascii="Times New Roman" w:hAnsi="Times New Roman"/>
          <w:szCs w:val="21"/>
        </w:rPr>
        <w:t>勘察服务期限自开始</w:t>
      </w:r>
      <w:bookmarkEnd w:id="581"/>
      <w:bookmarkEnd w:id="582"/>
      <w:bookmarkEnd w:id="583"/>
      <w:r>
        <w:rPr>
          <w:rFonts w:ascii="Times New Roman" w:hAnsi="Times New Roman"/>
          <w:szCs w:val="21"/>
        </w:rPr>
        <w:t>勘察通知中载明的开始勘察日期起计算。</w:t>
      </w:r>
    </w:p>
    <w:p>
      <w:pPr>
        <w:spacing w:line="360" w:lineRule="auto"/>
        <w:ind w:firstLine="420" w:firstLineChars="200"/>
        <w:rPr>
          <w:rFonts w:ascii="Times New Roman" w:hAnsi="Times New Roman"/>
          <w:szCs w:val="21"/>
        </w:rPr>
      </w:pPr>
      <w:r>
        <w:rPr>
          <w:rFonts w:ascii="Times New Roman" w:hAnsi="Times New Roman"/>
          <w:szCs w:val="21"/>
        </w:rPr>
        <w:t>6.1.2除专用合同条款另有约定外，因发包人原因造成合同签订之日起90天内未能发出开始勘察通知的，勘察人有权提出价格调整要求，或者解除合同。发包人应当承担由此增加的费用和（或）周期延误。</w:t>
      </w:r>
    </w:p>
    <w:p>
      <w:pPr>
        <w:pStyle w:val="4"/>
        <w:spacing w:line="240" w:lineRule="auto"/>
        <w:ind w:firstLine="137"/>
        <w:rPr>
          <w:rFonts w:ascii="Times New Roman" w:hAnsi="Times New Roman"/>
          <w:color w:val="000000"/>
        </w:rPr>
      </w:pPr>
      <w:bookmarkStart w:id="587" w:name="_Toc9645"/>
      <w:bookmarkStart w:id="588" w:name="_Toc482188593"/>
      <w:r>
        <w:rPr>
          <w:rFonts w:ascii="Times New Roman" w:hAnsi="Times New Roman"/>
          <w:color w:val="000000"/>
        </w:rPr>
        <w:t xml:space="preserve">6.2 </w:t>
      </w:r>
      <w:r>
        <w:rPr>
          <w:rFonts w:hint="eastAsia" w:ascii="Times New Roman" w:hAnsi="Times New Roman"/>
          <w:color w:val="000000"/>
        </w:rPr>
        <w:t>发包人引起的周期延误</w:t>
      </w:r>
      <w:bookmarkEnd w:id="587"/>
      <w:bookmarkEnd w:id="588"/>
    </w:p>
    <w:p>
      <w:pPr>
        <w:spacing w:line="360" w:lineRule="auto"/>
        <w:ind w:firstLine="420" w:firstLineChars="200"/>
        <w:rPr>
          <w:rFonts w:ascii="Times New Roman" w:hAnsi="Times New Roman"/>
          <w:szCs w:val="21"/>
        </w:rPr>
      </w:pPr>
      <w:r>
        <w:rPr>
          <w:rFonts w:ascii="Times New Roman" w:hAnsi="Times New Roman"/>
          <w:szCs w:val="21"/>
        </w:rPr>
        <w:t>在履行合同过程中，由于发包人的下列原因造成勘察服务期限延误的，发包人应当延长勘察服务期限并增加勘察费用，具体方法</w:t>
      </w:r>
      <w:r>
        <w:rPr>
          <w:rFonts w:ascii="Times New Roman" w:hAnsi="Times New Roman"/>
          <w:kern w:val="0"/>
          <w:szCs w:val="21"/>
        </w:rPr>
        <w:t>在专用合同条款中约定</w:t>
      </w:r>
      <w:r>
        <w:rPr>
          <w:rFonts w:ascii="Times New Roman" w:hAnsi="Times New Roman"/>
          <w:szCs w:val="21"/>
        </w:rPr>
        <w:t>。</w:t>
      </w:r>
      <w:bookmarkEnd w:id="584"/>
      <w:bookmarkEnd w:id="585"/>
      <w:bookmarkEnd w:id="586"/>
    </w:p>
    <w:p>
      <w:pPr>
        <w:spacing w:line="360" w:lineRule="auto"/>
        <w:ind w:firstLine="420" w:firstLineChars="200"/>
        <w:rPr>
          <w:rFonts w:ascii="Times New Roman" w:hAnsi="Times New Roman"/>
        </w:rPr>
      </w:pPr>
      <w:r>
        <w:rPr>
          <w:rFonts w:ascii="Times New Roman" w:hAnsi="Times New Roman"/>
        </w:rPr>
        <w:t>（1）合同变更；</w:t>
      </w:r>
    </w:p>
    <w:p>
      <w:pPr>
        <w:spacing w:line="360" w:lineRule="auto"/>
        <w:ind w:firstLine="420" w:firstLineChars="200"/>
        <w:rPr>
          <w:rFonts w:ascii="Times New Roman" w:hAnsi="Times New Roman"/>
        </w:rPr>
      </w:pPr>
      <w:r>
        <w:rPr>
          <w:rFonts w:ascii="Times New Roman" w:hAnsi="Times New Roman"/>
        </w:rPr>
        <w:t>（2）未按合同约定期限及时答复勘察事项；</w:t>
      </w:r>
    </w:p>
    <w:p>
      <w:pPr>
        <w:spacing w:line="360" w:lineRule="auto"/>
        <w:ind w:firstLine="420" w:firstLineChars="200"/>
        <w:rPr>
          <w:rFonts w:ascii="Times New Roman" w:hAnsi="Times New Roman"/>
        </w:rPr>
      </w:pPr>
      <w:r>
        <w:rPr>
          <w:rFonts w:ascii="Times New Roman" w:hAnsi="Times New Roman"/>
        </w:rPr>
        <w:t xml:space="preserve">（3）因发包人原因导致的暂停勘察； </w:t>
      </w:r>
    </w:p>
    <w:p>
      <w:pPr>
        <w:spacing w:line="360" w:lineRule="auto"/>
        <w:ind w:firstLine="420" w:firstLineChars="200"/>
        <w:rPr>
          <w:rFonts w:ascii="Times New Roman" w:hAnsi="Times New Roman"/>
        </w:rPr>
      </w:pPr>
      <w:r>
        <w:rPr>
          <w:rFonts w:ascii="Times New Roman" w:hAnsi="Times New Roman"/>
        </w:rPr>
        <w:t>（4）未按合同约定及时支付勘察费用；</w:t>
      </w:r>
    </w:p>
    <w:p>
      <w:pPr>
        <w:spacing w:line="360" w:lineRule="auto"/>
        <w:ind w:firstLine="420" w:firstLineChars="200"/>
        <w:rPr>
          <w:rFonts w:ascii="Times New Roman" w:hAnsi="Times New Roman"/>
        </w:rPr>
      </w:pPr>
      <w:r>
        <w:rPr>
          <w:rFonts w:ascii="Times New Roman" w:hAnsi="Times New Roman"/>
        </w:rPr>
        <w:t>（5）发包人提供的基准资料错误；</w:t>
      </w:r>
    </w:p>
    <w:p>
      <w:pPr>
        <w:spacing w:line="360" w:lineRule="auto"/>
        <w:ind w:firstLine="420" w:firstLineChars="200"/>
        <w:rPr>
          <w:rFonts w:ascii="Times New Roman" w:hAnsi="Times New Roman"/>
        </w:rPr>
      </w:pPr>
      <w:r>
        <w:rPr>
          <w:rFonts w:ascii="Times New Roman" w:hAnsi="Times New Roman"/>
        </w:rPr>
        <w:t>（6）未及时按照履行合同约定的相关义务；</w:t>
      </w:r>
    </w:p>
    <w:p>
      <w:pPr>
        <w:spacing w:line="360" w:lineRule="auto"/>
        <w:ind w:firstLine="420" w:firstLineChars="200"/>
        <w:rPr>
          <w:rFonts w:ascii="Times New Roman" w:hAnsi="Times New Roman"/>
        </w:rPr>
      </w:pPr>
      <w:r>
        <w:rPr>
          <w:rFonts w:ascii="Times New Roman" w:hAnsi="Times New Roman"/>
        </w:rPr>
        <w:t>（7）未能按照合同约定期限对勘察文件进行审查；</w:t>
      </w:r>
    </w:p>
    <w:p>
      <w:pPr>
        <w:spacing w:line="360" w:lineRule="auto"/>
        <w:ind w:firstLine="420" w:firstLineChars="200"/>
        <w:rPr>
          <w:rFonts w:ascii="Times New Roman" w:hAnsi="Times New Roman"/>
          <w:szCs w:val="21"/>
        </w:rPr>
      </w:pPr>
      <w:r>
        <w:rPr>
          <w:rFonts w:ascii="Times New Roman" w:hAnsi="Times New Roman"/>
        </w:rPr>
        <w:t>（8）发包人造成</w:t>
      </w:r>
      <w:r>
        <w:rPr>
          <w:rFonts w:ascii="Times New Roman" w:hAnsi="Times New Roman"/>
          <w:szCs w:val="21"/>
        </w:rPr>
        <w:t>周期延误的其他原因。</w:t>
      </w:r>
    </w:p>
    <w:p>
      <w:pPr>
        <w:pStyle w:val="4"/>
        <w:spacing w:line="240" w:lineRule="auto"/>
        <w:ind w:firstLine="137"/>
        <w:rPr>
          <w:rFonts w:ascii="Times New Roman" w:hAnsi="Times New Roman"/>
          <w:color w:val="000000"/>
        </w:rPr>
      </w:pPr>
      <w:bookmarkStart w:id="589" w:name="_Toc482188594"/>
      <w:bookmarkStart w:id="590" w:name="_Toc569"/>
      <w:r>
        <w:rPr>
          <w:rFonts w:ascii="Times New Roman" w:hAnsi="Times New Roman"/>
          <w:color w:val="000000"/>
        </w:rPr>
        <w:t xml:space="preserve">6.3 </w:t>
      </w:r>
      <w:r>
        <w:rPr>
          <w:rFonts w:hint="eastAsia" w:ascii="Times New Roman" w:hAnsi="Times New Roman"/>
          <w:color w:val="000000"/>
        </w:rPr>
        <w:t>非人为因素引起的周期延误</w:t>
      </w:r>
      <w:bookmarkEnd w:id="589"/>
      <w:bookmarkEnd w:id="590"/>
    </w:p>
    <w:p>
      <w:pPr>
        <w:spacing w:line="360" w:lineRule="auto"/>
        <w:ind w:firstLine="420" w:firstLineChars="200"/>
        <w:rPr>
          <w:rFonts w:ascii="Times New Roman" w:hAnsi="Times New Roman"/>
          <w:szCs w:val="21"/>
        </w:rPr>
      </w:pPr>
      <w:r>
        <w:rPr>
          <w:rFonts w:ascii="Times New Roman" w:hAnsi="Times New Roman"/>
          <w:szCs w:val="21"/>
        </w:rPr>
        <w:t>6.3.1 由于出现专用合同条款规定的异常恶劣气候条件、不利物质条件等因素导致周期延误的，勘察人有权要求发包人延长</w:t>
      </w:r>
      <w:bookmarkStart w:id="591" w:name="_Toc247514118"/>
      <w:bookmarkStart w:id="592" w:name="_Toc247527719"/>
      <w:bookmarkStart w:id="593" w:name="_Toc300835121"/>
      <w:r>
        <w:rPr>
          <w:rFonts w:ascii="Times New Roman" w:hAnsi="Times New Roman"/>
          <w:szCs w:val="21"/>
        </w:rPr>
        <w:t>周期和（或）增加费用。</w:t>
      </w:r>
    </w:p>
    <w:p>
      <w:pPr>
        <w:spacing w:line="360" w:lineRule="auto"/>
        <w:ind w:firstLine="420" w:firstLineChars="200"/>
        <w:rPr>
          <w:rFonts w:ascii="Times New Roman" w:hAnsi="Times New Roman"/>
          <w:szCs w:val="21"/>
        </w:rPr>
      </w:pPr>
      <w:r>
        <w:rPr>
          <w:rFonts w:ascii="Times New Roman" w:hAnsi="Times New Roman"/>
          <w:szCs w:val="21"/>
        </w:rPr>
        <w:t>6.3.2 勘察人发现地下文物或化石时，应按规定及时报告发包人和文物部门，并采取有效措施进行保护；勘察人有权要求发包人延长周期和（或）增加费用。</w:t>
      </w:r>
    </w:p>
    <w:bookmarkEnd w:id="591"/>
    <w:bookmarkEnd w:id="592"/>
    <w:bookmarkEnd w:id="593"/>
    <w:p>
      <w:pPr>
        <w:pStyle w:val="4"/>
        <w:spacing w:line="240" w:lineRule="auto"/>
        <w:ind w:firstLine="137"/>
        <w:rPr>
          <w:rFonts w:ascii="Times New Roman" w:hAnsi="Times New Roman"/>
          <w:color w:val="000000"/>
        </w:rPr>
      </w:pPr>
      <w:bookmarkStart w:id="594" w:name="_Toc482188595"/>
      <w:bookmarkStart w:id="595" w:name="_Toc1227"/>
      <w:r>
        <w:rPr>
          <w:rFonts w:ascii="Times New Roman" w:hAnsi="Times New Roman"/>
          <w:color w:val="000000"/>
        </w:rPr>
        <w:t xml:space="preserve">6.4 </w:t>
      </w:r>
      <w:r>
        <w:rPr>
          <w:rFonts w:hint="eastAsia" w:ascii="Times New Roman" w:hAnsi="Times New Roman"/>
          <w:color w:val="000000"/>
        </w:rPr>
        <w:t>勘察人引起的周期延误</w:t>
      </w:r>
      <w:bookmarkEnd w:id="594"/>
      <w:bookmarkEnd w:id="595"/>
    </w:p>
    <w:p>
      <w:pPr>
        <w:spacing w:line="360" w:lineRule="auto"/>
        <w:ind w:firstLine="420" w:firstLineChars="200"/>
        <w:rPr>
          <w:rFonts w:ascii="Times New Roman" w:hAnsi="Times New Roman"/>
          <w:szCs w:val="21"/>
        </w:rPr>
      </w:pPr>
      <w:r>
        <w:rPr>
          <w:rFonts w:ascii="Times New Roman" w:hAnsi="Times New Roman"/>
          <w:szCs w:val="21"/>
        </w:rPr>
        <w:t>由于勘察人原因造成周期延误，勘察人应支付逾期违约金。逾期违约金的计算方法和最高限额在专用合同条款中约定。</w:t>
      </w:r>
    </w:p>
    <w:p>
      <w:pPr>
        <w:pStyle w:val="4"/>
        <w:spacing w:line="240" w:lineRule="auto"/>
        <w:ind w:firstLine="137"/>
        <w:rPr>
          <w:rFonts w:ascii="Times New Roman" w:hAnsi="Times New Roman"/>
          <w:color w:val="000000"/>
        </w:rPr>
      </w:pPr>
      <w:bookmarkStart w:id="596" w:name="_Toc17893"/>
      <w:bookmarkStart w:id="597" w:name="_Toc482188596"/>
      <w:bookmarkStart w:id="598" w:name="_Toc474834020"/>
      <w:r>
        <w:rPr>
          <w:rFonts w:ascii="Times New Roman" w:hAnsi="Times New Roman"/>
          <w:color w:val="000000"/>
        </w:rPr>
        <w:t xml:space="preserve">6.5 </w:t>
      </w:r>
      <w:r>
        <w:rPr>
          <w:rFonts w:hint="eastAsia" w:ascii="Times New Roman" w:hAnsi="Times New Roman"/>
          <w:color w:val="000000"/>
        </w:rPr>
        <w:t>第三人引起的周期延误</w:t>
      </w:r>
      <w:bookmarkEnd w:id="596"/>
      <w:bookmarkEnd w:id="597"/>
      <w:bookmarkEnd w:id="598"/>
    </w:p>
    <w:p>
      <w:pPr>
        <w:spacing w:line="360" w:lineRule="auto"/>
        <w:ind w:firstLine="420" w:firstLineChars="200"/>
        <w:rPr>
          <w:rFonts w:ascii="Times New Roman" w:hAnsi="Times New Roman"/>
          <w:szCs w:val="21"/>
        </w:rPr>
      </w:pPr>
      <w:r>
        <w:rPr>
          <w:rFonts w:ascii="Times New Roman" w:hAnsi="Times New Roman"/>
          <w:szCs w:val="21"/>
        </w:rPr>
        <w:t>由于行政管理部门审查或其他第三人原因造成费用增加和（或）周期延误的，由发包人承担。</w:t>
      </w:r>
    </w:p>
    <w:p>
      <w:pPr>
        <w:pStyle w:val="4"/>
        <w:spacing w:line="240" w:lineRule="auto"/>
        <w:ind w:firstLine="137"/>
        <w:rPr>
          <w:rFonts w:ascii="Times New Roman" w:hAnsi="Times New Roman"/>
          <w:color w:val="000000"/>
        </w:rPr>
      </w:pPr>
      <w:bookmarkStart w:id="599" w:name="_Toc482188597"/>
      <w:bookmarkStart w:id="600" w:name="_Toc13273"/>
      <w:r>
        <w:rPr>
          <w:rFonts w:ascii="Times New Roman" w:hAnsi="Times New Roman"/>
          <w:color w:val="000000"/>
        </w:rPr>
        <w:t xml:space="preserve">6.6 </w:t>
      </w:r>
      <w:r>
        <w:rPr>
          <w:rFonts w:hint="eastAsia" w:ascii="Times New Roman" w:hAnsi="Times New Roman"/>
          <w:color w:val="000000"/>
        </w:rPr>
        <w:t>完成勘察</w:t>
      </w:r>
      <w:bookmarkEnd w:id="599"/>
      <w:bookmarkEnd w:id="600"/>
      <w:r>
        <w:rPr>
          <w:rFonts w:ascii="Times New Roman" w:hAnsi="Times New Roman"/>
          <w:color w:val="000000"/>
        </w:rPr>
        <w:t xml:space="preserve"> </w:t>
      </w:r>
    </w:p>
    <w:p>
      <w:pPr>
        <w:spacing w:line="360" w:lineRule="auto"/>
        <w:ind w:firstLine="420" w:firstLineChars="200"/>
        <w:rPr>
          <w:rFonts w:ascii="Times New Roman" w:hAnsi="Times New Roman"/>
        </w:rPr>
      </w:pPr>
      <w:r>
        <w:rPr>
          <w:rFonts w:ascii="Times New Roman" w:hAnsi="Times New Roman"/>
        </w:rPr>
        <w:t>6.6.1 勘察人完成勘察服务之后，应当根据法律、规范标准、合同约定和发包人要</w:t>
      </w:r>
      <w:bookmarkStart w:id="601" w:name="_Toc247527754"/>
      <w:bookmarkStart w:id="602" w:name="_Toc184635115"/>
      <w:bookmarkStart w:id="603" w:name="_Toc247514153"/>
      <w:bookmarkStart w:id="604" w:name="_Toc300835157"/>
      <w:r>
        <w:rPr>
          <w:rFonts w:ascii="Times New Roman" w:hAnsi="Times New Roman"/>
        </w:rPr>
        <w:t>求编制勘察文件。</w:t>
      </w:r>
      <w:bookmarkEnd w:id="601"/>
      <w:bookmarkEnd w:id="602"/>
      <w:bookmarkEnd w:id="603"/>
      <w:bookmarkEnd w:id="604"/>
    </w:p>
    <w:p>
      <w:pPr>
        <w:spacing w:line="360" w:lineRule="auto"/>
        <w:ind w:firstLine="420" w:firstLineChars="200"/>
        <w:rPr>
          <w:rFonts w:ascii="Times New Roman" w:hAnsi="Times New Roman"/>
        </w:rPr>
      </w:pPr>
      <w:r>
        <w:rPr>
          <w:rFonts w:ascii="Times New Roman" w:hAnsi="Times New Roman"/>
        </w:rPr>
        <w:t>6.6</w:t>
      </w:r>
      <w:bookmarkStart w:id="605" w:name="_Toc300835158"/>
      <w:bookmarkStart w:id="606" w:name="_Toc247514154"/>
      <w:bookmarkStart w:id="607" w:name="_Toc247527755"/>
      <w:r>
        <w:rPr>
          <w:rFonts w:ascii="Times New Roman" w:hAnsi="Times New Roman"/>
        </w:rPr>
        <w:t>.2 勘察</w:t>
      </w:r>
      <w:bookmarkEnd w:id="605"/>
      <w:r>
        <w:rPr>
          <w:rFonts w:ascii="Times New Roman" w:hAnsi="Times New Roman"/>
        </w:rPr>
        <w:t>文件是工程勘察的最终成果和设计施工的重要依据，</w:t>
      </w:r>
      <w:r>
        <w:rPr>
          <w:rFonts w:ascii="Times New Roman" w:hAnsi="Times New Roman"/>
          <w:szCs w:val="21"/>
        </w:rPr>
        <w:t>应当根据本工程的勘察内容和不同阶段的勘察任务、目的和要求等进行编制。</w:t>
      </w:r>
      <w:r>
        <w:rPr>
          <w:rFonts w:ascii="Times New Roman" w:hAnsi="Times New Roman"/>
        </w:rPr>
        <w:t>勘察文件的内容和深度应当满足对应阶段的设计需求。</w:t>
      </w:r>
    </w:p>
    <w:p>
      <w:pPr>
        <w:spacing w:line="360" w:lineRule="auto"/>
        <w:ind w:firstLine="420" w:firstLineChars="200"/>
        <w:rPr>
          <w:rFonts w:ascii="Times New Roman" w:hAnsi="Times New Roman"/>
        </w:rPr>
      </w:pPr>
      <w:r>
        <w:rPr>
          <w:rFonts w:ascii="Times New Roman" w:hAnsi="Times New Roman"/>
        </w:rPr>
        <w:t>6.6.3 除专用合同条款另有约定外，勘察文件包括纸质文件和电子文件两种形式，两者若有不一致时，应以纸质文件为准。纸质文件一式八份，应当加盖</w:t>
      </w:r>
      <w:bookmarkEnd w:id="606"/>
      <w:bookmarkEnd w:id="607"/>
      <w:r>
        <w:rPr>
          <w:rFonts w:ascii="Times New Roman" w:hAnsi="Times New Roman"/>
        </w:rPr>
        <w:t>单位章和项目负责人注册执业印章；电子文件中的文字为WORD格式、图形为CAD格式，并应使用光盘和U盘分别贮存。</w:t>
      </w:r>
    </w:p>
    <w:p>
      <w:pPr>
        <w:pStyle w:val="4"/>
        <w:spacing w:line="240" w:lineRule="auto"/>
        <w:ind w:firstLine="137"/>
        <w:rPr>
          <w:rFonts w:ascii="Times New Roman" w:hAnsi="Times New Roman"/>
          <w:color w:val="000000"/>
        </w:rPr>
      </w:pPr>
      <w:bookmarkStart w:id="608" w:name="_Toc29477"/>
      <w:bookmarkStart w:id="609" w:name="_Toc482188598"/>
      <w:r>
        <w:rPr>
          <w:rFonts w:ascii="Times New Roman" w:hAnsi="Times New Roman"/>
          <w:color w:val="000000"/>
        </w:rPr>
        <w:t xml:space="preserve">6.7 </w:t>
      </w:r>
      <w:r>
        <w:rPr>
          <w:rFonts w:hint="eastAsia" w:ascii="Times New Roman" w:hAnsi="Times New Roman"/>
          <w:color w:val="000000"/>
        </w:rPr>
        <w:t>提前完成勘察</w:t>
      </w:r>
      <w:bookmarkEnd w:id="608"/>
      <w:bookmarkEnd w:id="609"/>
    </w:p>
    <w:p>
      <w:pPr>
        <w:spacing w:line="360" w:lineRule="auto"/>
        <w:ind w:firstLine="420" w:firstLineChars="200"/>
        <w:rPr>
          <w:rFonts w:ascii="Times New Roman" w:hAnsi="Times New Roman"/>
        </w:rPr>
      </w:pPr>
      <w:r>
        <w:rPr>
          <w:rFonts w:ascii="Times New Roman" w:hAnsi="Times New Roman"/>
        </w:rPr>
        <w:t>6.7.1 根据发包人要求或者基于专业能力判断，勘察人认为能够提前完成勘察的，可向发包人递交一份提前完成勘察建议书，包括实施方案、提前时间、勘察费用变动等内容。除专用合同条款另有约定之外，发包人接受建议书的，不因提前完成勘察而减少勘察费用；增加勘察费用的，所增费用由发包人承担。</w:t>
      </w:r>
    </w:p>
    <w:p>
      <w:pPr>
        <w:spacing w:line="360" w:lineRule="auto"/>
        <w:ind w:firstLine="420" w:firstLineChars="200"/>
        <w:rPr>
          <w:rFonts w:ascii="Times New Roman" w:hAnsi="Times New Roman"/>
        </w:rPr>
      </w:pPr>
      <w:r>
        <w:rPr>
          <w:rFonts w:ascii="Times New Roman" w:hAnsi="Times New Roman"/>
        </w:rPr>
        <w:t>6.7.2 发包人要求提前完成勘察但勘察人认为无法实施的，应在收到发包人书面指示后7天内提出异议，说明不能提前完成的理由。发包人应在收到异议后7天内予以答复。任何情况下，发包人不得压缩合理的勘察服务期限。</w:t>
      </w:r>
    </w:p>
    <w:p>
      <w:pPr>
        <w:spacing w:line="360" w:lineRule="auto"/>
        <w:ind w:firstLine="420" w:firstLineChars="200"/>
        <w:rPr>
          <w:rFonts w:ascii="Times New Roman" w:hAnsi="Times New Roman"/>
          <w:szCs w:val="21"/>
        </w:rPr>
      </w:pPr>
      <w:r>
        <w:rPr>
          <w:rFonts w:ascii="Times New Roman" w:hAnsi="Times New Roman"/>
        </w:rPr>
        <w:t>6.7.3 由于勘察人提前完成勘察而给发包人带来经济效益的，发包人可以在专用合同条款中约定勘察人因此获得的奖励内容。</w:t>
      </w:r>
    </w:p>
    <w:p>
      <w:pPr>
        <w:pStyle w:val="3"/>
        <w:rPr>
          <w:rFonts w:ascii="Times New Roman" w:hAnsi="Times New Roman"/>
        </w:rPr>
      </w:pPr>
      <w:bookmarkStart w:id="610" w:name="_Toc482188599"/>
      <w:bookmarkStart w:id="611" w:name="_Toc760"/>
      <w:r>
        <w:rPr>
          <w:rFonts w:ascii="Times New Roman" w:hAnsi="Times New Roman"/>
        </w:rPr>
        <w:t>7. 暂停勘察</w:t>
      </w:r>
      <w:bookmarkEnd w:id="610"/>
      <w:bookmarkEnd w:id="611"/>
    </w:p>
    <w:p>
      <w:pPr>
        <w:pStyle w:val="4"/>
        <w:spacing w:line="240" w:lineRule="auto"/>
        <w:ind w:firstLine="137"/>
        <w:rPr>
          <w:rFonts w:ascii="Times New Roman" w:hAnsi="Times New Roman"/>
          <w:color w:val="000000"/>
        </w:rPr>
      </w:pPr>
      <w:bookmarkStart w:id="612" w:name="_Toc467651003"/>
      <w:bookmarkStart w:id="613" w:name="_Toc482188600"/>
      <w:bookmarkStart w:id="614" w:name="_Toc28364"/>
      <w:r>
        <w:rPr>
          <w:rFonts w:ascii="Times New Roman" w:hAnsi="Times New Roman"/>
          <w:color w:val="000000"/>
        </w:rPr>
        <w:t xml:space="preserve">7.1 </w:t>
      </w:r>
      <w:bookmarkEnd w:id="612"/>
      <w:r>
        <w:rPr>
          <w:rFonts w:hint="eastAsia" w:ascii="Times New Roman" w:hAnsi="Times New Roman"/>
          <w:color w:val="000000"/>
        </w:rPr>
        <w:t>发包人原因暂停勘察</w:t>
      </w:r>
      <w:bookmarkEnd w:id="613"/>
      <w:bookmarkEnd w:id="614"/>
    </w:p>
    <w:p>
      <w:pPr>
        <w:spacing w:line="360" w:lineRule="auto"/>
        <w:ind w:firstLine="420" w:firstLineChars="200"/>
        <w:rPr>
          <w:rFonts w:ascii="Times New Roman" w:hAnsi="Times New Roman"/>
          <w:szCs w:val="21"/>
        </w:rPr>
      </w:pPr>
      <w:r>
        <w:rPr>
          <w:rFonts w:ascii="Times New Roman" w:hAnsi="Times New Roman"/>
          <w:szCs w:val="21"/>
        </w:rPr>
        <w:t>合同履行中发生下列情形之一的，勘察人可向发包人发出通知，要求发包人采取有效措施予以纠正。发包人收到勘察人通知后的28天内仍不履行合同义务时，勘察人有权暂停勘察并通知发包人；发包人应承担由此导致的费用增加和（或）周期延误。</w:t>
      </w:r>
    </w:p>
    <w:p>
      <w:pPr>
        <w:spacing w:line="360" w:lineRule="auto"/>
        <w:ind w:firstLine="420" w:firstLineChars="200"/>
        <w:rPr>
          <w:rFonts w:ascii="Times New Roman" w:hAnsi="Times New Roman"/>
        </w:rPr>
      </w:pPr>
      <w:r>
        <w:rPr>
          <w:rFonts w:ascii="Times New Roman" w:hAnsi="Times New Roman"/>
        </w:rPr>
        <w:t>（1）发包人违约；</w:t>
      </w:r>
    </w:p>
    <w:p>
      <w:pPr>
        <w:spacing w:line="360" w:lineRule="auto"/>
        <w:ind w:firstLine="420" w:firstLineChars="200"/>
        <w:rPr>
          <w:rFonts w:ascii="Times New Roman" w:hAnsi="Times New Roman"/>
        </w:rPr>
      </w:pPr>
      <w:r>
        <w:rPr>
          <w:rFonts w:ascii="Times New Roman" w:hAnsi="Times New Roman"/>
        </w:rPr>
        <w:t>（2）发包人确定暂停勘察；</w:t>
      </w:r>
    </w:p>
    <w:p>
      <w:pPr>
        <w:spacing w:line="360" w:lineRule="auto"/>
        <w:ind w:firstLine="420" w:firstLineChars="200"/>
        <w:rPr>
          <w:rFonts w:ascii="Times New Roman" w:hAnsi="Times New Roman"/>
        </w:rPr>
      </w:pPr>
      <w:r>
        <w:rPr>
          <w:rFonts w:ascii="Times New Roman" w:hAnsi="Times New Roman"/>
        </w:rPr>
        <w:t>（3）合同约</w:t>
      </w:r>
      <w:r>
        <w:rPr>
          <w:rFonts w:ascii="Times New Roman" w:hAnsi="Times New Roman"/>
          <w:szCs w:val="21"/>
        </w:rPr>
        <w:t>定由发包人承担责任的其他情形。</w:t>
      </w:r>
    </w:p>
    <w:p>
      <w:pPr>
        <w:pStyle w:val="4"/>
        <w:spacing w:line="240" w:lineRule="auto"/>
        <w:ind w:firstLine="137"/>
        <w:rPr>
          <w:rFonts w:ascii="Times New Roman" w:hAnsi="Times New Roman"/>
          <w:color w:val="000000"/>
        </w:rPr>
      </w:pPr>
      <w:bookmarkStart w:id="615" w:name="_Toc467651004"/>
      <w:bookmarkStart w:id="616" w:name="_Toc3095"/>
      <w:bookmarkStart w:id="617" w:name="_Toc482188601"/>
      <w:r>
        <w:rPr>
          <w:rFonts w:ascii="Times New Roman" w:hAnsi="Times New Roman"/>
          <w:color w:val="000000"/>
        </w:rPr>
        <w:t xml:space="preserve">7.2 </w:t>
      </w:r>
      <w:r>
        <w:rPr>
          <w:rFonts w:hint="eastAsia" w:ascii="Times New Roman" w:hAnsi="Times New Roman"/>
          <w:color w:val="000000"/>
        </w:rPr>
        <w:t>勘察人原因暂停</w:t>
      </w:r>
      <w:bookmarkEnd w:id="615"/>
      <w:r>
        <w:rPr>
          <w:rFonts w:hint="eastAsia" w:ascii="Times New Roman" w:hAnsi="Times New Roman"/>
          <w:color w:val="000000"/>
        </w:rPr>
        <w:t>勘察</w:t>
      </w:r>
      <w:bookmarkEnd w:id="616"/>
      <w:bookmarkEnd w:id="617"/>
    </w:p>
    <w:p>
      <w:pPr>
        <w:spacing w:line="360" w:lineRule="auto"/>
        <w:ind w:firstLine="420" w:firstLineChars="200"/>
        <w:rPr>
          <w:rFonts w:ascii="Times New Roman" w:hAnsi="Times New Roman"/>
          <w:szCs w:val="21"/>
        </w:rPr>
      </w:pPr>
      <w:r>
        <w:rPr>
          <w:rFonts w:ascii="Times New Roman" w:hAnsi="Times New Roman"/>
        </w:rPr>
        <w:t>合同履行中发生下列情形之一的，发包人可向勘察人发出通知</w:t>
      </w:r>
      <w:r>
        <w:rPr>
          <w:rFonts w:ascii="Times New Roman" w:hAnsi="Times New Roman"/>
          <w:szCs w:val="21"/>
        </w:rPr>
        <w:t>暂停勘察，由此造成费用的增加和（或）周期延误由勘察人承担：</w:t>
      </w:r>
    </w:p>
    <w:p>
      <w:pPr>
        <w:spacing w:line="360" w:lineRule="auto"/>
        <w:ind w:firstLine="420" w:firstLineChars="200"/>
        <w:rPr>
          <w:rFonts w:ascii="Times New Roman" w:hAnsi="Times New Roman"/>
        </w:rPr>
      </w:pPr>
      <w:r>
        <w:rPr>
          <w:rFonts w:ascii="Times New Roman" w:hAnsi="Times New Roman"/>
        </w:rPr>
        <w:t>（1）勘察人违约；</w:t>
      </w:r>
    </w:p>
    <w:p>
      <w:pPr>
        <w:spacing w:line="360" w:lineRule="auto"/>
        <w:ind w:firstLine="420" w:firstLineChars="200"/>
        <w:rPr>
          <w:rFonts w:ascii="Times New Roman" w:hAnsi="Times New Roman"/>
        </w:rPr>
      </w:pPr>
      <w:r>
        <w:rPr>
          <w:rFonts w:ascii="Times New Roman" w:hAnsi="Times New Roman"/>
        </w:rPr>
        <w:t>（2）勘察人擅自暂停勘察；</w:t>
      </w:r>
    </w:p>
    <w:p>
      <w:pPr>
        <w:spacing w:line="360" w:lineRule="auto"/>
        <w:ind w:firstLine="420" w:firstLineChars="200"/>
        <w:rPr>
          <w:rFonts w:ascii="Times New Roman" w:hAnsi="Times New Roman"/>
          <w:szCs w:val="21"/>
        </w:rPr>
      </w:pPr>
      <w:r>
        <w:rPr>
          <w:rFonts w:ascii="Times New Roman" w:hAnsi="Times New Roman"/>
        </w:rPr>
        <w:t>（3）合同约</w:t>
      </w:r>
      <w:r>
        <w:rPr>
          <w:rFonts w:ascii="Times New Roman" w:hAnsi="Times New Roman"/>
          <w:szCs w:val="21"/>
        </w:rPr>
        <w:t>定由勘察人承担责任的其他情形。</w:t>
      </w:r>
      <w:bookmarkStart w:id="618" w:name="_Toc247514127"/>
      <w:bookmarkStart w:id="619" w:name="_Toc247527728"/>
      <w:bookmarkStart w:id="620" w:name="_Toc184635110"/>
    </w:p>
    <w:p>
      <w:pPr>
        <w:pStyle w:val="4"/>
        <w:spacing w:line="240" w:lineRule="auto"/>
        <w:ind w:firstLine="137"/>
        <w:rPr>
          <w:rFonts w:ascii="Times New Roman" w:hAnsi="Times New Roman"/>
          <w:color w:val="000000"/>
        </w:rPr>
      </w:pPr>
      <w:bookmarkStart w:id="621" w:name="_Toc482188602"/>
      <w:bookmarkStart w:id="622" w:name="_Toc14795"/>
      <w:r>
        <w:rPr>
          <w:rFonts w:ascii="Times New Roman" w:hAnsi="Times New Roman"/>
          <w:color w:val="000000"/>
        </w:rPr>
        <w:t xml:space="preserve">7.3 </w:t>
      </w:r>
      <w:r>
        <w:rPr>
          <w:rFonts w:hint="eastAsia" w:ascii="Times New Roman" w:hAnsi="Times New Roman"/>
          <w:color w:val="000000"/>
        </w:rPr>
        <w:t>暂停期间的文件照管</w:t>
      </w:r>
      <w:bookmarkEnd w:id="621"/>
      <w:bookmarkEnd w:id="622"/>
    </w:p>
    <w:p>
      <w:pPr>
        <w:spacing w:line="360" w:lineRule="auto"/>
        <w:ind w:firstLine="420" w:firstLineChars="200"/>
        <w:rPr>
          <w:rFonts w:ascii="Times New Roman" w:hAnsi="Times New Roman"/>
          <w:szCs w:val="21"/>
        </w:rPr>
      </w:pPr>
      <w:r>
        <w:rPr>
          <w:rFonts w:ascii="Times New Roman" w:hAnsi="Times New Roman"/>
          <w:szCs w:val="21"/>
        </w:rPr>
        <w:t>不论由于何种原因引起暂停勘察的，暂停期间勘察人应负责妥善保护已完部分的勘察文件，由此</w:t>
      </w:r>
      <w:bookmarkStart w:id="623" w:name="_Toc300835128"/>
      <w:r>
        <w:rPr>
          <w:rFonts w:ascii="Times New Roman" w:hAnsi="Times New Roman"/>
          <w:szCs w:val="21"/>
        </w:rPr>
        <w:t>增加的费用由责任方承担。</w:t>
      </w:r>
    </w:p>
    <w:bookmarkEnd w:id="623"/>
    <w:p>
      <w:pPr>
        <w:pStyle w:val="3"/>
        <w:rPr>
          <w:rFonts w:ascii="Times New Roman" w:hAnsi="Times New Roman"/>
        </w:rPr>
      </w:pPr>
      <w:bookmarkStart w:id="624" w:name="_Toc26659"/>
      <w:bookmarkStart w:id="625" w:name="_Toc482188603"/>
      <w:r>
        <w:rPr>
          <w:rFonts w:ascii="Times New Roman" w:hAnsi="Times New Roman"/>
        </w:rPr>
        <w:t>8. 勘察文件</w:t>
      </w:r>
      <w:bookmarkEnd w:id="624"/>
      <w:bookmarkEnd w:id="625"/>
    </w:p>
    <w:p>
      <w:pPr>
        <w:pStyle w:val="4"/>
        <w:spacing w:line="240" w:lineRule="auto"/>
        <w:ind w:firstLine="137"/>
        <w:rPr>
          <w:rFonts w:ascii="Times New Roman" w:hAnsi="Times New Roman"/>
          <w:color w:val="000000"/>
        </w:rPr>
      </w:pPr>
      <w:bookmarkStart w:id="626" w:name="_Toc7729"/>
      <w:bookmarkStart w:id="627" w:name="_Toc482188604"/>
      <w:r>
        <w:rPr>
          <w:rFonts w:ascii="Times New Roman" w:hAnsi="Times New Roman"/>
          <w:color w:val="000000"/>
        </w:rPr>
        <w:t xml:space="preserve">8.1 </w:t>
      </w:r>
      <w:r>
        <w:rPr>
          <w:rFonts w:hint="eastAsia" w:ascii="Times New Roman" w:hAnsi="Times New Roman"/>
          <w:color w:val="000000"/>
        </w:rPr>
        <w:t>勘察文件接收</w:t>
      </w:r>
      <w:bookmarkEnd w:id="626"/>
      <w:bookmarkEnd w:id="627"/>
    </w:p>
    <w:p>
      <w:pPr>
        <w:spacing w:line="360" w:lineRule="auto"/>
        <w:ind w:firstLine="420" w:firstLineChars="200"/>
        <w:rPr>
          <w:rFonts w:ascii="Times New Roman" w:hAnsi="Times New Roman"/>
        </w:rPr>
      </w:pPr>
      <w:r>
        <w:rPr>
          <w:rFonts w:ascii="Times New Roman" w:hAnsi="Times New Roman"/>
        </w:rPr>
        <w:t>8.1.1 发包人应当及时接收勘察人提交的勘察文件。如无正当理由拒收的，视为发包人已经接收勘察文件。</w:t>
      </w:r>
    </w:p>
    <w:p>
      <w:pPr>
        <w:spacing w:line="360" w:lineRule="auto"/>
        <w:ind w:firstLine="420" w:firstLineChars="200"/>
        <w:rPr>
          <w:rFonts w:ascii="Times New Roman" w:hAnsi="Times New Roman"/>
        </w:rPr>
      </w:pPr>
      <w:r>
        <w:rPr>
          <w:rFonts w:ascii="Times New Roman" w:hAnsi="Times New Roman"/>
        </w:rPr>
        <w:t>8.1.2 发包人接收勘察文件时，应向勘察人出具文件签收凭证，凭证内容包括文件名称、文件内容、文件形式、份数、提交和接收日期、提交人与接收人的亲笔签名等。</w:t>
      </w:r>
    </w:p>
    <w:p>
      <w:pPr>
        <w:spacing w:line="360" w:lineRule="auto"/>
        <w:ind w:firstLine="420" w:firstLineChars="200"/>
        <w:rPr>
          <w:rFonts w:ascii="Times New Roman" w:hAnsi="Times New Roman"/>
        </w:rPr>
      </w:pPr>
      <w:r>
        <w:rPr>
          <w:rFonts w:ascii="Times New Roman" w:hAnsi="Times New Roman"/>
        </w:rPr>
        <w:t>8.1.3 勘察文件提交的份数、内容、纸幅、装订格式、电子文件等要求，</w:t>
      </w:r>
      <w:r>
        <w:rPr>
          <w:rFonts w:ascii="Times New Roman" w:hAnsi="Times New Roman"/>
          <w:kern w:val="0"/>
          <w:szCs w:val="21"/>
        </w:rPr>
        <w:t>在专用合同条款中约定</w:t>
      </w:r>
      <w:r>
        <w:rPr>
          <w:rFonts w:ascii="Times New Roman" w:hAnsi="Times New Roman"/>
        </w:rPr>
        <w:t>。</w:t>
      </w:r>
    </w:p>
    <w:p>
      <w:pPr>
        <w:pStyle w:val="4"/>
        <w:spacing w:line="240" w:lineRule="auto"/>
        <w:ind w:firstLine="137"/>
        <w:rPr>
          <w:rFonts w:ascii="Times New Roman" w:hAnsi="Times New Roman"/>
          <w:color w:val="000000"/>
        </w:rPr>
      </w:pPr>
      <w:bookmarkStart w:id="628" w:name="_Toc17010"/>
      <w:bookmarkStart w:id="629" w:name="_Toc482188605"/>
      <w:r>
        <w:rPr>
          <w:rFonts w:ascii="Times New Roman" w:hAnsi="Times New Roman"/>
          <w:color w:val="000000"/>
        </w:rPr>
        <w:t xml:space="preserve">8.2 </w:t>
      </w:r>
      <w:r>
        <w:rPr>
          <w:rFonts w:hint="eastAsia" w:ascii="Times New Roman" w:hAnsi="Times New Roman"/>
          <w:color w:val="000000"/>
        </w:rPr>
        <w:t>发包人审查勘察文件</w:t>
      </w:r>
      <w:bookmarkEnd w:id="628"/>
      <w:bookmarkEnd w:id="629"/>
    </w:p>
    <w:p>
      <w:pPr>
        <w:spacing w:line="360" w:lineRule="auto"/>
        <w:ind w:firstLine="420" w:firstLineChars="200"/>
        <w:rPr>
          <w:rFonts w:ascii="Times New Roman" w:hAnsi="Times New Roman"/>
        </w:rPr>
      </w:pPr>
      <w:r>
        <w:rPr>
          <w:rFonts w:ascii="Times New Roman" w:hAnsi="Times New Roman"/>
        </w:rPr>
        <w:t>8.2.1 发包人接收勘察文件之后，可以自行或者组织专家会进行审查，勘察人应当给予配合。审查标准应当符合法律、规范标准、合同约定和发包人要求等；审查的具体范围、明细内容和费用分担，</w:t>
      </w:r>
      <w:r>
        <w:rPr>
          <w:rFonts w:ascii="Times New Roman" w:hAnsi="Times New Roman"/>
          <w:kern w:val="0"/>
          <w:szCs w:val="21"/>
        </w:rPr>
        <w:t>在专用合同条款中约定</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8.2.2 除专用合同条款另有约定外，发包人对于勘察文件的审查期限，自文件接收之日起不应超过14天。发包人逾期未做出审查结论且未提出异议的，视为勘察人的勘察文件已经通过发包人审查。</w:t>
      </w:r>
    </w:p>
    <w:p>
      <w:pPr>
        <w:spacing w:line="360" w:lineRule="auto"/>
        <w:ind w:firstLine="420" w:firstLineChars="200"/>
        <w:rPr>
          <w:rFonts w:ascii="Times New Roman" w:hAnsi="Times New Roman"/>
        </w:rPr>
      </w:pPr>
      <w:r>
        <w:rPr>
          <w:rFonts w:ascii="Times New Roman" w:hAnsi="Times New Roman"/>
        </w:rPr>
        <w:t>8.2.3 发包人审查后不同意勘察文件的，应以书面形式通知勘察人，说明审查不通过的理由及其具体内容。勘察人应根据发包人的审查意见修改完善勘察文件，并重新报送发包人审查，审查期限重新起算。</w:t>
      </w:r>
    </w:p>
    <w:p>
      <w:pPr>
        <w:pStyle w:val="4"/>
        <w:spacing w:line="240" w:lineRule="auto"/>
        <w:ind w:firstLine="137"/>
        <w:rPr>
          <w:rFonts w:ascii="Times New Roman" w:hAnsi="Times New Roman"/>
          <w:color w:val="000000"/>
        </w:rPr>
      </w:pPr>
      <w:bookmarkStart w:id="630" w:name="_Toc9563"/>
      <w:bookmarkStart w:id="631" w:name="_Toc482188606"/>
      <w:r>
        <w:rPr>
          <w:rFonts w:ascii="Times New Roman" w:hAnsi="Times New Roman"/>
          <w:color w:val="000000"/>
        </w:rPr>
        <w:t xml:space="preserve">8.3 </w:t>
      </w:r>
      <w:r>
        <w:rPr>
          <w:rFonts w:hint="eastAsia" w:ascii="Times New Roman" w:hAnsi="Times New Roman"/>
          <w:color w:val="000000"/>
        </w:rPr>
        <w:t>审查机构审查勘察文件</w:t>
      </w:r>
      <w:bookmarkEnd w:id="630"/>
      <w:bookmarkEnd w:id="631"/>
    </w:p>
    <w:p>
      <w:pPr>
        <w:spacing w:line="360" w:lineRule="auto"/>
        <w:ind w:firstLine="420" w:firstLineChars="200"/>
        <w:rPr>
          <w:rFonts w:ascii="Times New Roman" w:hAnsi="Times New Roman"/>
        </w:rPr>
      </w:pPr>
      <w:r>
        <w:rPr>
          <w:rFonts w:ascii="Times New Roman" w:hAnsi="Times New Roman"/>
        </w:rPr>
        <w:t>8.3.1 勘察文件需经政府有关部门审查或批准的，发包人应在审查同意后，按照</w:t>
      </w:r>
      <w:r>
        <w:rPr>
          <w:rFonts w:hint="eastAsia" w:ascii="Times New Roman" w:hAnsi="Times New Roman"/>
        </w:rPr>
        <w:t>有关</w:t>
      </w:r>
      <w:r>
        <w:rPr>
          <w:rFonts w:ascii="Times New Roman" w:hAnsi="Times New Roman"/>
        </w:rPr>
        <w:t>主管部门要求，将勘察文件和相关资料报送施工图审查机构进行审查。发包人的审查和施工图审查机构的审查不减免勘察人因为质量问题而应承担的勘察责任。</w:t>
      </w:r>
    </w:p>
    <w:p>
      <w:pPr>
        <w:spacing w:line="360" w:lineRule="auto"/>
        <w:ind w:firstLine="420" w:firstLineChars="200"/>
        <w:rPr>
          <w:rFonts w:ascii="Times New Roman" w:hAnsi="Times New Roman"/>
        </w:rPr>
      </w:pPr>
      <w:r>
        <w:rPr>
          <w:rFonts w:ascii="Times New Roman" w:hAnsi="Times New Roman"/>
        </w:rPr>
        <w:t>8.3.2 对于施工图审查机构的审查意见，如不需要修改发包人要求的，应由勘察人按照审查意见修改完善勘察文件；如需修改发包人要求的，则由发包人重新修改和提出发包人要求，再由勘察人根据新的发包人要求修改完善勘察文件。</w:t>
      </w:r>
    </w:p>
    <w:p>
      <w:pPr>
        <w:spacing w:line="360" w:lineRule="auto"/>
        <w:ind w:firstLine="420" w:firstLineChars="200"/>
        <w:rPr>
          <w:rFonts w:ascii="Times New Roman" w:hAnsi="Times New Roman"/>
        </w:rPr>
      </w:pPr>
      <w:r>
        <w:rPr>
          <w:rFonts w:ascii="Times New Roman" w:hAnsi="Times New Roman"/>
        </w:rPr>
        <w:t>8.3.3 由于自身原因造成勘察文件未通过审查机构审查的，勘察人应当承担违约责任，采取补救措施直至达到合同约定的质量标准，并自行承担由此导致的费用增加和（或）周期延误。</w:t>
      </w:r>
    </w:p>
    <w:p>
      <w:pPr>
        <w:pStyle w:val="3"/>
        <w:rPr>
          <w:rFonts w:ascii="Times New Roman" w:hAnsi="Times New Roman"/>
        </w:rPr>
      </w:pPr>
      <w:bookmarkStart w:id="632" w:name="_Toc482188607"/>
      <w:bookmarkStart w:id="633" w:name="_Toc25804"/>
      <w:r>
        <w:rPr>
          <w:rFonts w:ascii="Times New Roman" w:hAnsi="Times New Roman"/>
        </w:rPr>
        <w:t>9. 勘察责任与保险</w:t>
      </w:r>
      <w:bookmarkEnd w:id="632"/>
      <w:bookmarkEnd w:id="633"/>
    </w:p>
    <w:p>
      <w:pPr>
        <w:pStyle w:val="4"/>
        <w:spacing w:line="240" w:lineRule="auto"/>
        <w:ind w:firstLine="137"/>
        <w:rPr>
          <w:rFonts w:ascii="Times New Roman" w:hAnsi="Times New Roman"/>
          <w:color w:val="000000"/>
        </w:rPr>
      </w:pPr>
      <w:bookmarkStart w:id="634" w:name="_Toc482188608"/>
      <w:bookmarkStart w:id="635" w:name="_Toc10342"/>
      <w:r>
        <w:rPr>
          <w:rFonts w:ascii="Times New Roman" w:hAnsi="Times New Roman"/>
          <w:color w:val="000000"/>
        </w:rPr>
        <w:t xml:space="preserve">9.1 </w:t>
      </w:r>
      <w:r>
        <w:rPr>
          <w:rFonts w:hint="eastAsia" w:ascii="Times New Roman" w:hAnsi="Times New Roman"/>
          <w:color w:val="000000"/>
        </w:rPr>
        <w:t>工作质量责任</w:t>
      </w:r>
      <w:bookmarkEnd w:id="634"/>
      <w:bookmarkEnd w:id="635"/>
    </w:p>
    <w:p>
      <w:pPr>
        <w:spacing w:line="360" w:lineRule="auto"/>
        <w:ind w:firstLine="420" w:firstLineChars="200"/>
        <w:rPr>
          <w:rFonts w:ascii="Times New Roman" w:hAnsi="Times New Roman"/>
          <w:szCs w:val="21"/>
        </w:rPr>
      </w:pPr>
      <w:r>
        <w:rPr>
          <w:rFonts w:ascii="Times New Roman" w:hAnsi="Times New Roman"/>
        </w:rPr>
        <w:t xml:space="preserve">9.1.1 </w:t>
      </w:r>
      <w:r>
        <w:rPr>
          <w:rFonts w:ascii="Times New Roman" w:hAnsi="Times New Roman"/>
          <w:szCs w:val="21"/>
        </w:rPr>
        <w:t>勘察工作质量应满足法律规定、规范标准、合同约定和发包人要求等。</w:t>
      </w:r>
      <w:bookmarkEnd w:id="618"/>
      <w:bookmarkEnd w:id="619"/>
      <w:bookmarkEnd w:id="620"/>
    </w:p>
    <w:p>
      <w:pPr>
        <w:spacing w:line="360" w:lineRule="auto"/>
        <w:ind w:firstLine="420" w:firstLineChars="200"/>
        <w:rPr>
          <w:rFonts w:ascii="Times New Roman" w:hAnsi="Times New Roman"/>
          <w:szCs w:val="21"/>
        </w:rPr>
      </w:pPr>
      <w:r>
        <w:rPr>
          <w:rFonts w:ascii="Times New Roman" w:hAnsi="Times New Roman"/>
          <w:szCs w:val="21"/>
        </w:rPr>
        <w:t>9.1.2 勘察人应做好勘察服务的质量与技术管理工作，建立健全内部质量</w:t>
      </w:r>
      <w:bookmarkStart w:id="636" w:name="_Toc300835131"/>
      <w:r>
        <w:rPr>
          <w:rFonts w:ascii="Times New Roman" w:hAnsi="Times New Roman"/>
          <w:szCs w:val="21"/>
        </w:rPr>
        <w:t>管理体系和质量责</w:t>
      </w:r>
      <w:bookmarkEnd w:id="636"/>
      <w:r>
        <w:rPr>
          <w:rFonts w:ascii="Times New Roman" w:hAnsi="Times New Roman"/>
          <w:szCs w:val="21"/>
        </w:rPr>
        <w:t>任</w:t>
      </w:r>
      <w:bookmarkStart w:id="637" w:name="_Toc247514128"/>
      <w:bookmarkStart w:id="638" w:name="_Toc247527729"/>
      <w:bookmarkStart w:id="639" w:name="_Toc300835132"/>
      <w:r>
        <w:rPr>
          <w:rFonts w:ascii="Times New Roman" w:hAnsi="Times New Roman"/>
          <w:szCs w:val="21"/>
        </w:rPr>
        <w:t>制度，加强勘察服务全过程的质量控制，建立完整的勘察文件的设计、复核、审核、会签和批准制度，明确各阶段的责任人。</w:t>
      </w:r>
      <w:bookmarkEnd w:id="637"/>
      <w:bookmarkEnd w:id="638"/>
      <w:bookmarkEnd w:id="639"/>
    </w:p>
    <w:p>
      <w:pPr>
        <w:spacing w:line="360" w:lineRule="auto"/>
        <w:ind w:firstLine="420" w:firstLineChars="200"/>
        <w:rPr>
          <w:rFonts w:ascii="Times New Roman" w:hAnsi="Times New Roman"/>
          <w:szCs w:val="21"/>
        </w:rPr>
      </w:pPr>
      <w:r>
        <w:rPr>
          <w:rFonts w:ascii="Times New Roman" w:hAnsi="Times New Roman"/>
          <w:szCs w:val="21"/>
        </w:rPr>
        <w:t>9.1.3 勘察人应当强化现场作业质量和试验工作管理，保证原始记录和试验数据的可靠性、真实性和完整性，严禁离开现场进行追记、补记和修改记录。</w:t>
      </w:r>
    </w:p>
    <w:p>
      <w:pPr>
        <w:spacing w:line="360" w:lineRule="auto"/>
        <w:ind w:firstLine="420" w:firstLineChars="200"/>
        <w:rPr>
          <w:rFonts w:ascii="Times New Roman" w:hAnsi="Times New Roman"/>
          <w:szCs w:val="21"/>
        </w:rPr>
      </w:pPr>
      <w:r>
        <w:rPr>
          <w:rFonts w:ascii="Times New Roman" w:hAnsi="Times New Roman"/>
          <w:szCs w:val="21"/>
        </w:rPr>
        <w:t>9.1.4 勘察人应按合同约定对勘察服务进行全过程的质量检查和检验，并作详细记录，编制勘察工作质量报表</w:t>
      </w:r>
      <w:bookmarkStart w:id="640" w:name="_Toc300835133"/>
      <w:bookmarkStart w:id="641" w:name="_Toc247514130"/>
      <w:bookmarkStart w:id="642" w:name="_Toc247527731"/>
      <w:r>
        <w:rPr>
          <w:rFonts w:ascii="Times New Roman" w:hAnsi="Times New Roman"/>
          <w:szCs w:val="21"/>
        </w:rPr>
        <w:t>，报送发包人审查。</w:t>
      </w:r>
    </w:p>
    <w:bookmarkEnd w:id="640"/>
    <w:bookmarkEnd w:id="641"/>
    <w:bookmarkEnd w:id="642"/>
    <w:p>
      <w:pPr>
        <w:spacing w:line="360" w:lineRule="auto"/>
        <w:ind w:firstLine="420" w:firstLineChars="200"/>
        <w:rPr>
          <w:rFonts w:ascii="Times New Roman" w:hAnsi="Times New Roman"/>
          <w:szCs w:val="21"/>
        </w:rPr>
      </w:pPr>
      <w:r>
        <w:rPr>
          <w:rFonts w:ascii="Times New Roman" w:hAnsi="Times New Roman"/>
          <w:szCs w:val="21"/>
        </w:rPr>
        <w:t>9.1.5 发包人有权对勘察工作质量进行检查和审核。勘察人应为发包人的检查和检验提供方便，包括发包人到</w:t>
      </w:r>
      <w:bookmarkStart w:id="643" w:name="_Toc300835134"/>
      <w:bookmarkStart w:id="644" w:name="_Toc247514131"/>
      <w:bookmarkStart w:id="645" w:name="_Toc247527732"/>
      <w:r>
        <w:rPr>
          <w:rFonts w:ascii="Times New Roman" w:hAnsi="Times New Roman"/>
          <w:szCs w:val="21"/>
        </w:rPr>
        <w:t>勘察场地、试验室或合同约定</w:t>
      </w:r>
      <w:bookmarkEnd w:id="643"/>
      <w:bookmarkEnd w:id="644"/>
      <w:bookmarkEnd w:id="645"/>
      <w:r>
        <w:rPr>
          <w:rFonts w:ascii="Times New Roman" w:hAnsi="Times New Roman"/>
          <w:szCs w:val="21"/>
        </w:rPr>
        <w:t>的其他地方进行察看，查阅、审核勘察的原始记录和其他文件。发包人的检查和审核，不免除勘察人按合同约定应负的责任。</w:t>
      </w:r>
    </w:p>
    <w:p>
      <w:pPr>
        <w:pStyle w:val="4"/>
        <w:spacing w:line="240" w:lineRule="auto"/>
        <w:ind w:firstLine="137"/>
        <w:rPr>
          <w:rFonts w:ascii="Times New Roman" w:hAnsi="Times New Roman"/>
          <w:color w:val="000000"/>
        </w:rPr>
      </w:pPr>
      <w:bookmarkStart w:id="646" w:name="_Toc482188609"/>
      <w:bookmarkStart w:id="647" w:name="_Toc26755"/>
      <w:r>
        <w:rPr>
          <w:rFonts w:ascii="Times New Roman" w:hAnsi="Times New Roman"/>
          <w:color w:val="000000"/>
        </w:rPr>
        <w:t xml:space="preserve">9.2 </w:t>
      </w:r>
      <w:r>
        <w:rPr>
          <w:rFonts w:hint="eastAsia" w:ascii="Times New Roman" w:hAnsi="Times New Roman"/>
          <w:color w:val="000000"/>
        </w:rPr>
        <w:t>勘察文件错误责任</w:t>
      </w:r>
      <w:bookmarkEnd w:id="646"/>
      <w:bookmarkEnd w:id="647"/>
    </w:p>
    <w:p>
      <w:pPr>
        <w:spacing w:line="360" w:lineRule="auto"/>
        <w:ind w:firstLine="420" w:firstLineChars="200"/>
        <w:rPr>
          <w:rFonts w:ascii="Times New Roman" w:hAnsi="Times New Roman"/>
          <w:szCs w:val="21"/>
        </w:rPr>
      </w:pPr>
      <w:r>
        <w:rPr>
          <w:rFonts w:ascii="Times New Roman" w:hAnsi="Times New Roman"/>
        </w:rPr>
        <w:t>9.2.1 勘察文件存在错误、遗漏、含混、矛盾、不充分之处或其他缺陷，无论勘察人是否通过了发包人审查或</w:t>
      </w:r>
      <w:bookmarkStart w:id="648" w:name="_Toc247514085"/>
      <w:bookmarkStart w:id="649" w:name="_Toc300835084"/>
      <w:bookmarkStart w:id="650" w:name="_Toc247527686"/>
      <w:r>
        <w:rPr>
          <w:rFonts w:ascii="Times New Roman" w:hAnsi="Times New Roman"/>
        </w:rPr>
        <w:t>审查机构审查，勘察人均</w:t>
      </w:r>
      <w:bookmarkEnd w:id="648"/>
      <w:bookmarkEnd w:id="649"/>
      <w:bookmarkEnd w:id="650"/>
      <w:r>
        <w:rPr>
          <w:rFonts w:ascii="Times New Roman" w:hAnsi="Times New Roman"/>
        </w:rPr>
        <w:t>应自费对前述问题带来的缺陷和工程问题进行改正，但因第1.6.2项</w:t>
      </w:r>
      <w:r>
        <w:rPr>
          <w:rFonts w:hint="eastAsia" w:ascii="Times New Roman" w:hAnsi="Times New Roman"/>
        </w:rPr>
        <w:t>约定由</w:t>
      </w:r>
      <w:r>
        <w:rPr>
          <w:rFonts w:ascii="Times New Roman" w:hAnsi="Times New Roman"/>
          <w:szCs w:val="21"/>
        </w:rPr>
        <w:t>发包人提供的文件错误导致</w:t>
      </w:r>
      <w:r>
        <w:rPr>
          <w:rFonts w:ascii="Times New Roman" w:hAnsi="Times New Roman"/>
        </w:rPr>
        <w:t>的</w:t>
      </w:r>
      <w:r>
        <w:rPr>
          <w:rFonts w:ascii="Times New Roman" w:hAnsi="Times New Roman"/>
          <w:szCs w:val="21"/>
        </w:rPr>
        <w:t>除外。</w:t>
      </w:r>
    </w:p>
    <w:p>
      <w:pPr>
        <w:spacing w:line="360" w:lineRule="auto"/>
        <w:ind w:firstLine="420" w:firstLineChars="200"/>
        <w:rPr>
          <w:rFonts w:ascii="Times New Roman" w:hAnsi="Times New Roman"/>
          <w:szCs w:val="21"/>
        </w:rPr>
      </w:pPr>
      <w:r>
        <w:rPr>
          <w:rFonts w:ascii="Times New Roman" w:hAnsi="Times New Roman"/>
          <w:szCs w:val="21"/>
        </w:rPr>
        <w:t xml:space="preserve">9.2.2 因勘察人原因造成勘察文件不合格的，发包人有权要求勘察人采取补救措施，直至达到合同要求的质量标准，并按第14.1款的约定承担责任。 </w:t>
      </w:r>
    </w:p>
    <w:p>
      <w:pPr>
        <w:spacing w:line="360" w:lineRule="auto"/>
        <w:ind w:firstLine="420" w:firstLineChars="200"/>
        <w:rPr>
          <w:rFonts w:ascii="Times New Roman" w:hAnsi="Times New Roman"/>
          <w:szCs w:val="21"/>
        </w:rPr>
      </w:pPr>
      <w:r>
        <w:rPr>
          <w:rFonts w:ascii="Times New Roman" w:hAnsi="Times New Roman"/>
          <w:szCs w:val="21"/>
        </w:rPr>
        <w:t>9.2.3 因发包人原因造成勘察文件不合格的，勘察人应当采取补救措施，直至达到合同要求的质量标准，由此造成的勘察费用增加和（或）勘察服务期限延误由发包人承担。</w:t>
      </w:r>
    </w:p>
    <w:p>
      <w:pPr>
        <w:pStyle w:val="4"/>
        <w:spacing w:line="240" w:lineRule="auto"/>
        <w:ind w:firstLine="137"/>
        <w:rPr>
          <w:rFonts w:ascii="Times New Roman" w:hAnsi="Times New Roman"/>
          <w:color w:val="000000"/>
        </w:rPr>
      </w:pPr>
      <w:bookmarkStart w:id="651" w:name="_Toc482188610"/>
      <w:bookmarkStart w:id="652" w:name="_Toc5468"/>
      <w:r>
        <w:rPr>
          <w:rFonts w:ascii="Times New Roman" w:hAnsi="Times New Roman"/>
          <w:color w:val="000000"/>
        </w:rPr>
        <w:t xml:space="preserve">9.3 </w:t>
      </w:r>
      <w:r>
        <w:rPr>
          <w:rFonts w:hint="eastAsia" w:ascii="Times New Roman" w:hAnsi="Times New Roman"/>
          <w:color w:val="000000"/>
        </w:rPr>
        <w:t>勘察责任主体</w:t>
      </w:r>
      <w:bookmarkEnd w:id="651"/>
      <w:bookmarkEnd w:id="652"/>
    </w:p>
    <w:p>
      <w:pPr>
        <w:spacing w:line="360" w:lineRule="auto"/>
        <w:ind w:firstLine="420" w:firstLineChars="200"/>
        <w:rPr>
          <w:rFonts w:ascii="Times New Roman" w:hAnsi="Times New Roman"/>
        </w:rPr>
      </w:pPr>
      <w:r>
        <w:rPr>
          <w:rFonts w:ascii="Times New Roman" w:hAnsi="Times New Roman"/>
        </w:rPr>
        <w:t>9.3.1 勘察人应运用一切合理的专业技术、知识技能和项目经验，按照职业道德准则和行业公认标准尽其全部职责，勤勉、谨慎、公正地履行其在本合同项下的责任和义务。</w:t>
      </w:r>
    </w:p>
    <w:p>
      <w:pPr>
        <w:spacing w:line="360" w:lineRule="auto"/>
        <w:ind w:firstLine="420" w:firstLineChars="200"/>
        <w:rPr>
          <w:rFonts w:ascii="Times New Roman" w:hAnsi="Times New Roman"/>
        </w:rPr>
      </w:pPr>
      <w:r>
        <w:rPr>
          <w:rFonts w:ascii="Times New Roman" w:hAnsi="Times New Roman"/>
        </w:rPr>
        <w:t>9.3.2 勘察责任为勘察单位项目负责人终身责任制。项目负责人应当保证勘察文件符合法律法规和工程建设强制性标准的要求，对因勘察导致的工程质量事故或质量问题承担责任。</w:t>
      </w:r>
    </w:p>
    <w:p>
      <w:pPr>
        <w:spacing w:line="360" w:lineRule="auto"/>
        <w:ind w:firstLine="420" w:firstLineChars="200"/>
        <w:rPr>
          <w:rFonts w:ascii="Times New Roman" w:hAnsi="Times New Roman"/>
        </w:rPr>
      </w:pPr>
      <w:r>
        <w:rPr>
          <w:rFonts w:ascii="Times New Roman" w:hAnsi="Times New Roman"/>
        </w:rPr>
        <w:t>9.3.3 项目负责人应当在办理工程质量监督手续前签署工程质量终身责任承诺书，连同法定代表人出具的授权书，报工程质量监督机构备案。</w:t>
      </w:r>
    </w:p>
    <w:p>
      <w:pPr>
        <w:pStyle w:val="4"/>
        <w:spacing w:line="240" w:lineRule="auto"/>
        <w:ind w:firstLine="137"/>
        <w:rPr>
          <w:rFonts w:ascii="Times New Roman" w:hAnsi="Times New Roman"/>
          <w:color w:val="000000"/>
        </w:rPr>
      </w:pPr>
      <w:bookmarkStart w:id="653" w:name="_Toc23923"/>
      <w:bookmarkStart w:id="654" w:name="_Toc482188611"/>
      <w:r>
        <w:rPr>
          <w:rFonts w:ascii="Times New Roman" w:hAnsi="Times New Roman"/>
          <w:color w:val="000000"/>
        </w:rPr>
        <w:t xml:space="preserve">9.4 </w:t>
      </w:r>
      <w:r>
        <w:rPr>
          <w:rFonts w:hint="eastAsia" w:ascii="Times New Roman" w:hAnsi="Times New Roman"/>
          <w:color w:val="000000"/>
        </w:rPr>
        <w:t>勘察责任保险</w:t>
      </w:r>
      <w:bookmarkEnd w:id="653"/>
      <w:bookmarkEnd w:id="654"/>
    </w:p>
    <w:p>
      <w:pPr>
        <w:spacing w:line="360" w:lineRule="auto"/>
        <w:ind w:firstLine="420" w:firstLineChars="200"/>
        <w:rPr>
          <w:rFonts w:ascii="Times New Roman" w:hAnsi="Times New Roman"/>
        </w:rPr>
      </w:pPr>
      <w:r>
        <w:rPr>
          <w:rFonts w:ascii="Times New Roman" w:hAnsi="Times New Roman"/>
        </w:rPr>
        <w:t>9.4.1 除专用合同条款另有约定外，勘察人应具有发包人认可的、履行本合同所需要的工程勘察责任险，</w:t>
      </w:r>
      <w:r>
        <w:rPr>
          <w:rFonts w:ascii="Times New Roman" w:hAnsi="Times New Roman"/>
          <w:szCs w:val="21"/>
        </w:rPr>
        <w:t>于合同签订后28天内向发包人提交工程勘察责任险的保险单副本或者其他有效证明，</w:t>
      </w:r>
      <w:r>
        <w:rPr>
          <w:rFonts w:ascii="Times New Roman" w:hAnsi="Times New Roman"/>
        </w:rPr>
        <w:t>并在合同履行期间保持足额、有效。</w:t>
      </w:r>
    </w:p>
    <w:p>
      <w:pPr>
        <w:spacing w:line="360" w:lineRule="auto"/>
        <w:ind w:firstLine="420" w:firstLineChars="200"/>
        <w:rPr>
          <w:rFonts w:ascii="Times New Roman" w:hAnsi="Times New Roman"/>
        </w:rPr>
      </w:pPr>
      <w:r>
        <w:rPr>
          <w:rFonts w:ascii="Times New Roman" w:hAnsi="Times New Roman"/>
        </w:rPr>
        <w:t>9.4.2 工程勘察责任险的保险范围，应当包括由于勘察人的疏忽或过失而造成的工程质量事故损失，以及由于事故引发的第三者人身伤亡、财产损失或费用赔偿等。</w:t>
      </w:r>
    </w:p>
    <w:p>
      <w:pPr>
        <w:spacing w:line="360" w:lineRule="auto"/>
        <w:ind w:firstLine="420" w:firstLineChars="200"/>
        <w:rPr>
          <w:rFonts w:ascii="Times New Roman" w:hAnsi="Times New Roman"/>
          <w:szCs w:val="21"/>
        </w:rPr>
      </w:pPr>
      <w:r>
        <w:rPr>
          <w:rFonts w:ascii="Times New Roman" w:hAnsi="Times New Roman"/>
        </w:rPr>
        <w:t>9.4.3 发生工程勘察保险事故后，勘察人应按保险人要求进行报告，并负责办理保险理赔业务；</w:t>
      </w:r>
      <w:r>
        <w:rPr>
          <w:rFonts w:ascii="Times New Roman" w:hAnsi="Times New Roman"/>
          <w:szCs w:val="21"/>
        </w:rPr>
        <w:t>保险金不足以补偿损失的，由勘察人自行补偿。</w:t>
      </w:r>
    </w:p>
    <w:p>
      <w:pPr>
        <w:pStyle w:val="3"/>
        <w:rPr>
          <w:rFonts w:ascii="Times New Roman" w:hAnsi="Times New Roman"/>
        </w:rPr>
      </w:pPr>
      <w:bookmarkStart w:id="655" w:name="_Toc482188612"/>
      <w:bookmarkStart w:id="656" w:name="_Toc5820"/>
      <w:r>
        <w:rPr>
          <w:rFonts w:ascii="Times New Roman" w:hAnsi="Times New Roman"/>
        </w:rPr>
        <w:t>10. 设计和施工期间配合</w:t>
      </w:r>
      <w:bookmarkEnd w:id="655"/>
      <w:bookmarkEnd w:id="656"/>
    </w:p>
    <w:p>
      <w:pPr>
        <w:pStyle w:val="4"/>
        <w:spacing w:line="240" w:lineRule="auto"/>
        <w:ind w:firstLine="137"/>
        <w:rPr>
          <w:rFonts w:ascii="Times New Roman" w:hAnsi="Times New Roman"/>
          <w:color w:val="000000"/>
        </w:rPr>
      </w:pPr>
      <w:bookmarkStart w:id="657" w:name="_Toc482188613"/>
      <w:bookmarkStart w:id="658" w:name="_Toc32229"/>
      <w:r>
        <w:rPr>
          <w:rFonts w:ascii="Times New Roman" w:hAnsi="Times New Roman"/>
          <w:color w:val="000000"/>
        </w:rPr>
        <w:t xml:space="preserve">10.1 </w:t>
      </w:r>
      <w:r>
        <w:rPr>
          <w:rFonts w:hint="eastAsia" w:ascii="Times New Roman" w:hAnsi="Times New Roman"/>
          <w:color w:val="000000"/>
        </w:rPr>
        <w:t>设计期间配合</w:t>
      </w:r>
      <w:bookmarkEnd w:id="657"/>
      <w:bookmarkEnd w:id="658"/>
    </w:p>
    <w:p>
      <w:pPr>
        <w:spacing w:line="360" w:lineRule="auto"/>
        <w:ind w:firstLine="420" w:firstLineChars="200"/>
        <w:rPr>
          <w:rFonts w:ascii="Times New Roman" w:hAnsi="Times New Roman"/>
        </w:rPr>
      </w:pPr>
      <w:r>
        <w:rPr>
          <w:rFonts w:ascii="Times New Roman" w:hAnsi="Times New Roman"/>
        </w:rPr>
        <w:t>10.1.1 设计配合指勘察人配合设计人，在设计期间对本工程进行的补充勘察或其他配合工作。</w:t>
      </w:r>
    </w:p>
    <w:p>
      <w:pPr>
        <w:spacing w:line="360" w:lineRule="auto"/>
        <w:ind w:firstLine="420" w:firstLineChars="200"/>
        <w:rPr>
          <w:rFonts w:ascii="Times New Roman" w:hAnsi="Times New Roman"/>
          <w:szCs w:val="21"/>
        </w:rPr>
      </w:pPr>
      <w:bookmarkStart w:id="659" w:name="_Toc56139034"/>
      <w:bookmarkStart w:id="660" w:name="_Toc14102102"/>
      <w:bookmarkStart w:id="661" w:name="_Toc55707625"/>
      <w:bookmarkStart w:id="662" w:name="_Toc59896652"/>
      <w:bookmarkStart w:id="663" w:name="_Toc402386798"/>
      <w:bookmarkStart w:id="664" w:name="_Toc59900920"/>
      <w:bookmarkStart w:id="665" w:name="_Toc55639357"/>
      <w:bookmarkStart w:id="666" w:name="_Toc54368850"/>
      <w:bookmarkStart w:id="667" w:name="_Toc56409059"/>
      <w:bookmarkStart w:id="668" w:name="_Toc54372619"/>
      <w:bookmarkStart w:id="669" w:name="_Toc55705120"/>
      <w:bookmarkStart w:id="670" w:name="_Toc54329115"/>
      <w:bookmarkStart w:id="671" w:name="_Toc55654492"/>
      <w:bookmarkStart w:id="672" w:name="_Toc25930148"/>
      <w:bookmarkStart w:id="673" w:name="_Toc53290166"/>
      <w:bookmarkStart w:id="674" w:name="_Toc56153806"/>
      <w:bookmarkStart w:id="675" w:name="_Toc56141844"/>
      <w:bookmarkStart w:id="676" w:name="_Toc54330944"/>
      <w:bookmarkStart w:id="677" w:name="_Toc26108574"/>
      <w:bookmarkStart w:id="678" w:name="_Toc54372201"/>
      <w:bookmarkStart w:id="679" w:name="_Toc54372035"/>
      <w:r>
        <w:rPr>
          <w:rFonts w:ascii="Times New Roman" w:hAnsi="Times New Roman"/>
        </w:rPr>
        <w:t xml:space="preserve">10.1.2 </w:t>
      </w:r>
      <w:r>
        <w:rPr>
          <w:rFonts w:ascii="Times New Roman" w:hAnsi="Times New Roman"/>
          <w:szCs w:val="21"/>
        </w:rPr>
        <w:t>勘察人</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Pr>
          <w:rFonts w:ascii="Times New Roman" w:hAnsi="Times New Roman"/>
          <w:szCs w:val="21"/>
        </w:rPr>
        <w:t>应当根据设计工作需要，对勘察报告和资料文件中的不完善或者错误之处，进行验证、补充或者修改；如遇不利的工程地质条件，勘察人应与设计人研讨并提出解决建议。</w:t>
      </w:r>
    </w:p>
    <w:p>
      <w:pPr>
        <w:pStyle w:val="4"/>
        <w:spacing w:line="240" w:lineRule="auto"/>
        <w:ind w:firstLine="137"/>
        <w:rPr>
          <w:rFonts w:ascii="Times New Roman" w:hAnsi="Times New Roman"/>
          <w:color w:val="000000"/>
        </w:rPr>
      </w:pPr>
      <w:bookmarkStart w:id="680" w:name="_Toc482188614"/>
      <w:bookmarkStart w:id="681" w:name="_Toc30795"/>
      <w:r>
        <w:rPr>
          <w:rFonts w:ascii="Times New Roman" w:hAnsi="Times New Roman"/>
          <w:color w:val="000000"/>
        </w:rPr>
        <w:t>10.2</w:t>
      </w:r>
      <w:r>
        <w:rPr>
          <w:rFonts w:hint="eastAsia" w:ascii="Times New Roman" w:hAnsi="Times New Roman"/>
          <w:color w:val="000000"/>
        </w:rPr>
        <w:t>施工期间配合</w:t>
      </w:r>
      <w:bookmarkEnd w:id="680"/>
      <w:bookmarkEnd w:id="681"/>
    </w:p>
    <w:p>
      <w:pPr>
        <w:spacing w:line="360" w:lineRule="auto"/>
        <w:ind w:firstLine="420" w:firstLineChars="200"/>
        <w:rPr>
          <w:rFonts w:ascii="Times New Roman" w:hAnsi="Times New Roman"/>
        </w:rPr>
      </w:pPr>
      <w:r>
        <w:rPr>
          <w:rFonts w:ascii="Times New Roman" w:hAnsi="Times New Roman"/>
        </w:rPr>
        <w:t>10.2.1 施工配合指勘察人配合施工承包人，在施工期间对本工程进行的补充勘察或其他配合工作，直至</w:t>
      </w:r>
      <w:bookmarkStart w:id="682" w:name="_Toc59896653"/>
      <w:bookmarkStart w:id="683" w:name="_Toc55639358"/>
      <w:bookmarkStart w:id="684" w:name="_Toc54329116"/>
      <w:bookmarkStart w:id="685" w:name="_Toc53290167"/>
      <w:bookmarkStart w:id="686" w:name="_Toc55705121"/>
      <w:bookmarkStart w:id="687" w:name="_Toc54368851"/>
      <w:bookmarkStart w:id="688" w:name="_Toc14102103"/>
      <w:bookmarkStart w:id="689" w:name="_Toc402386799"/>
      <w:bookmarkStart w:id="690" w:name="_Toc54372620"/>
      <w:bookmarkStart w:id="691" w:name="_Toc56153807"/>
      <w:bookmarkStart w:id="692" w:name="_Toc55707626"/>
      <w:bookmarkStart w:id="693" w:name="_Toc25930149"/>
      <w:bookmarkStart w:id="694" w:name="_Toc54330945"/>
      <w:bookmarkStart w:id="695" w:name="_Toc54372036"/>
      <w:bookmarkStart w:id="696" w:name="_Toc59900921"/>
      <w:bookmarkStart w:id="697" w:name="_Toc56409060"/>
      <w:bookmarkStart w:id="698" w:name="_Toc55654493"/>
      <w:bookmarkStart w:id="699" w:name="_Toc54372202"/>
      <w:bookmarkStart w:id="700" w:name="_Toc26108575"/>
      <w:bookmarkStart w:id="701" w:name="_Toc56139035"/>
      <w:bookmarkStart w:id="702" w:name="_Toc56141845"/>
      <w:r>
        <w:rPr>
          <w:rFonts w:ascii="Times New Roman" w:hAnsi="Times New Roman"/>
        </w:rPr>
        <w:t>工程通过</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Pr>
          <w:rFonts w:ascii="Times New Roman" w:hAnsi="Times New Roman"/>
        </w:rPr>
        <w:t>竣工验收为止。</w:t>
      </w:r>
    </w:p>
    <w:p>
      <w:pPr>
        <w:spacing w:line="360" w:lineRule="auto"/>
        <w:ind w:firstLine="420" w:firstLineChars="200"/>
        <w:rPr>
          <w:rFonts w:ascii="Times New Roman" w:hAnsi="Times New Roman"/>
        </w:rPr>
      </w:pPr>
      <w:r>
        <w:rPr>
          <w:rFonts w:ascii="Times New Roman" w:hAnsi="Times New Roman"/>
        </w:rPr>
        <w:t>10.2.2 除专用合同条款另有约定外，发包人应为勘察人派赴施工现场的工作人员，在施工期间提供办公房间、办公桌椅、互联网接口、冷暖设施、生活设施、进出现场交通服务和其他便利条件。</w:t>
      </w:r>
    </w:p>
    <w:p>
      <w:pPr>
        <w:spacing w:line="360" w:lineRule="auto"/>
        <w:ind w:firstLine="420" w:firstLineChars="200"/>
        <w:rPr>
          <w:rFonts w:ascii="Times New Roman" w:hAnsi="Times New Roman"/>
          <w:szCs w:val="21"/>
        </w:rPr>
      </w:pPr>
      <w:r>
        <w:rPr>
          <w:rFonts w:ascii="Times New Roman" w:hAnsi="Times New Roman"/>
          <w:szCs w:val="21"/>
        </w:rPr>
        <w:t>10.2.3 勘察人应在本工程的施工期间，积极提供勘察配合服务，进行勘察技术交底，委派专业人员配合施工承包人及时解决与勘察有关的问题，参与基坑基底验收和工程竣工验收等工作。</w:t>
      </w:r>
    </w:p>
    <w:p>
      <w:pPr>
        <w:spacing w:line="360" w:lineRule="auto"/>
        <w:ind w:firstLine="420" w:firstLineChars="200"/>
        <w:rPr>
          <w:rFonts w:ascii="Times New Roman" w:hAnsi="Times New Roman"/>
        </w:rPr>
      </w:pPr>
      <w:r>
        <w:rPr>
          <w:rFonts w:ascii="Times New Roman" w:hAnsi="Times New Roman"/>
        </w:rPr>
        <w:t>10.2.4 发包人应当组织勘察技术交底会，由勘察人向发包人、监理人和施工承包人等进行勘察交底，对本工程的勘察意图、勘察文件和施工要求等进行系统地说明和解释。</w:t>
      </w:r>
    </w:p>
    <w:p>
      <w:pPr>
        <w:spacing w:line="360" w:lineRule="auto"/>
        <w:ind w:firstLine="420" w:firstLineChars="200"/>
        <w:rPr>
          <w:rFonts w:ascii="Times New Roman" w:hAnsi="Times New Roman"/>
          <w:szCs w:val="21"/>
        </w:rPr>
      </w:pPr>
      <w:r>
        <w:rPr>
          <w:rFonts w:ascii="Times New Roman" w:hAnsi="Times New Roman"/>
        </w:rPr>
        <w:t>10.2.5 工程施工完毕后，发包人应当组织投产试车（试运行）和工程竣工验收，勘察人参加验收并出具本单位的验收结论。</w:t>
      </w:r>
    </w:p>
    <w:p>
      <w:pPr>
        <w:pStyle w:val="3"/>
        <w:rPr>
          <w:rFonts w:ascii="Times New Roman" w:hAnsi="Times New Roman"/>
        </w:rPr>
      </w:pPr>
      <w:bookmarkStart w:id="703" w:name="_Toc32426"/>
      <w:bookmarkStart w:id="704" w:name="_Toc482188615"/>
      <w:r>
        <w:rPr>
          <w:rFonts w:ascii="Times New Roman" w:hAnsi="Times New Roman"/>
        </w:rPr>
        <w:t>11. 合同变更</w:t>
      </w:r>
      <w:bookmarkEnd w:id="703"/>
      <w:bookmarkEnd w:id="704"/>
    </w:p>
    <w:p>
      <w:pPr>
        <w:pStyle w:val="4"/>
        <w:spacing w:line="240" w:lineRule="auto"/>
        <w:ind w:firstLine="137"/>
        <w:rPr>
          <w:rFonts w:ascii="Times New Roman" w:hAnsi="Times New Roman"/>
          <w:color w:val="000000"/>
        </w:rPr>
      </w:pPr>
      <w:bookmarkStart w:id="705" w:name="_Toc482188616"/>
      <w:bookmarkStart w:id="706" w:name="_Toc15177"/>
      <w:bookmarkStart w:id="707" w:name="_Toc467651025"/>
      <w:r>
        <w:rPr>
          <w:rFonts w:ascii="Times New Roman" w:hAnsi="Times New Roman"/>
          <w:color w:val="000000"/>
        </w:rPr>
        <w:t xml:space="preserve">11.1 </w:t>
      </w:r>
      <w:r>
        <w:rPr>
          <w:rFonts w:hint="eastAsia" w:ascii="Times New Roman" w:hAnsi="Times New Roman"/>
          <w:color w:val="000000"/>
        </w:rPr>
        <w:t>变更情形</w:t>
      </w:r>
      <w:bookmarkEnd w:id="705"/>
      <w:bookmarkEnd w:id="706"/>
      <w:bookmarkEnd w:id="707"/>
    </w:p>
    <w:p>
      <w:pPr>
        <w:spacing w:line="360" w:lineRule="auto"/>
        <w:ind w:firstLine="420" w:firstLineChars="200"/>
        <w:rPr>
          <w:rFonts w:ascii="Times New Roman" w:hAnsi="Times New Roman"/>
          <w:szCs w:val="21"/>
        </w:rPr>
      </w:pPr>
      <w:r>
        <w:rPr>
          <w:rFonts w:ascii="Times New Roman" w:hAnsi="Times New Roman"/>
          <w:szCs w:val="21"/>
        </w:rPr>
        <w:t>11.1.1 合同履行中发生下述情形时，合同一方均可向对方提出变更请求，经双方协商一致后进行变更，勘察服务期限和勘察费用的调整方法</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（1）勘察范围发生变化；</w:t>
      </w:r>
    </w:p>
    <w:p>
      <w:pPr>
        <w:spacing w:line="360" w:lineRule="auto"/>
        <w:ind w:firstLine="420" w:firstLineChars="200"/>
        <w:rPr>
          <w:rFonts w:ascii="Times New Roman" w:hAnsi="Times New Roman"/>
          <w:szCs w:val="21"/>
        </w:rPr>
      </w:pPr>
      <w:r>
        <w:rPr>
          <w:rFonts w:ascii="Times New Roman" w:hAnsi="Times New Roman"/>
          <w:szCs w:val="21"/>
        </w:rPr>
        <w:t>（2）除不可抗力外，非勘察人的原因引起的周期延误；</w:t>
      </w:r>
    </w:p>
    <w:p>
      <w:pPr>
        <w:spacing w:line="360" w:lineRule="auto"/>
        <w:ind w:firstLine="420" w:firstLineChars="200"/>
        <w:rPr>
          <w:rFonts w:ascii="Times New Roman" w:hAnsi="Times New Roman"/>
          <w:szCs w:val="21"/>
        </w:rPr>
      </w:pPr>
      <w:r>
        <w:rPr>
          <w:rFonts w:ascii="Times New Roman" w:hAnsi="Times New Roman"/>
          <w:szCs w:val="21"/>
        </w:rPr>
        <w:t>（3）非勘察人的原因，对工程同一部分重复进行勘察；</w:t>
      </w:r>
    </w:p>
    <w:p>
      <w:pPr>
        <w:spacing w:line="360" w:lineRule="auto"/>
        <w:ind w:firstLine="420" w:firstLineChars="200"/>
        <w:rPr>
          <w:rFonts w:ascii="Times New Roman" w:hAnsi="Times New Roman"/>
          <w:szCs w:val="21"/>
        </w:rPr>
      </w:pPr>
      <w:r>
        <w:rPr>
          <w:rFonts w:ascii="Times New Roman" w:hAnsi="Times New Roman"/>
          <w:szCs w:val="21"/>
        </w:rPr>
        <w:t>（4）非勘察人的原因，对工程暂停勘察及恢复勘察。</w:t>
      </w:r>
    </w:p>
    <w:p>
      <w:pPr>
        <w:spacing w:line="360" w:lineRule="auto"/>
        <w:ind w:firstLine="420" w:firstLineChars="200"/>
        <w:rPr>
          <w:rFonts w:ascii="Times New Roman" w:hAnsi="Times New Roman"/>
          <w:szCs w:val="21"/>
        </w:rPr>
      </w:pPr>
      <w:r>
        <w:rPr>
          <w:rFonts w:ascii="Times New Roman" w:hAnsi="Times New Roman"/>
          <w:szCs w:val="21"/>
        </w:rPr>
        <w:t>11.1.2 基准日后，因颁布新的或修订原有法律、法规、规范和标准等引发合同变更情形的，按照上述约定进行调整。</w:t>
      </w:r>
    </w:p>
    <w:p>
      <w:pPr>
        <w:pStyle w:val="4"/>
        <w:spacing w:line="240" w:lineRule="auto"/>
        <w:ind w:firstLine="137"/>
        <w:rPr>
          <w:rFonts w:ascii="Times New Roman" w:hAnsi="Times New Roman"/>
          <w:color w:val="000000"/>
        </w:rPr>
      </w:pPr>
      <w:bookmarkStart w:id="708" w:name="_Toc467651026"/>
      <w:bookmarkStart w:id="709" w:name="_Toc17641"/>
      <w:bookmarkStart w:id="710" w:name="_Toc482188617"/>
      <w:r>
        <w:rPr>
          <w:rFonts w:ascii="Times New Roman" w:hAnsi="Times New Roman"/>
          <w:color w:val="000000"/>
        </w:rPr>
        <w:t xml:space="preserve">11.2 </w:t>
      </w:r>
      <w:r>
        <w:rPr>
          <w:rFonts w:hint="eastAsia" w:ascii="Times New Roman" w:hAnsi="Times New Roman"/>
          <w:color w:val="000000"/>
        </w:rPr>
        <w:t>合理化建议</w:t>
      </w:r>
      <w:bookmarkEnd w:id="708"/>
      <w:bookmarkEnd w:id="709"/>
      <w:bookmarkEnd w:id="710"/>
    </w:p>
    <w:p>
      <w:pPr>
        <w:spacing w:line="360" w:lineRule="auto"/>
        <w:ind w:firstLine="420" w:firstLineChars="200"/>
        <w:rPr>
          <w:rFonts w:ascii="Times New Roman" w:hAnsi="Times New Roman"/>
          <w:szCs w:val="21"/>
        </w:rPr>
      </w:pPr>
      <w:r>
        <w:rPr>
          <w:rFonts w:ascii="Times New Roman" w:hAnsi="Times New Roman"/>
        </w:rPr>
        <w:t xml:space="preserve">11.2.1 </w:t>
      </w:r>
      <w:r>
        <w:rPr>
          <w:rFonts w:ascii="Times New Roman" w:hAnsi="Times New Roman"/>
          <w:szCs w:val="21"/>
        </w:rPr>
        <w:t>合同履行中，勘察人可对发包人要求提出合理化建议。合理化建议应以书面形式提交发包人，被发包人采纳并构成变更的，执行第</w:t>
      </w:r>
      <w:r>
        <w:rPr>
          <w:rFonts w:ascii="Times New Roman" w:hAnsi="Times New Roman"/>
        </w:rPr>
        <w:t>11.1</w:t>
      </w:r>
      <w:r>
        <w:rPr>
          <w:rFonts w:ascii="Times New Roman" w:hAnsi="Times New Roman"/>
          <w:szCs w:val="21"/>
        </w:rPr>
        <w:t>款约定。</w:t>
      </w:r>
    </w:p>
    <w:p>
      <w:pPr>
        <w:spacing w:line="360" w:lineRule="auto"/>
        <w:ind w:firstLine="420" w:firstLineChars="200"/>
        <w:rPr>
          <w:rFonts w:ascii="Times New Roman" w:hAnsi="Times New Roman"/>
          <w:szCs w:val="21"/>
        </w:rPr>
      </w:pPr>
      <w:r>
        <w:rPr>
          <w:rFonts w:ascii="Times New Roman" w:hAnsi="Times New Roman"/>
        </w:rPr>
        <w:t>11.2.2</w:t>
      </w:r>
      <w:r>
        <w:rPr>
          <w:rFonts w:ascii="Times New Roman" w:hAnsi="Times New Roman"/>
          <w:szCs w:val="21"/>
        </w:rPr>
        <w:t xml:space="preserve"> 勘察人提出的合理化建议降低了工程投资、缩短了施工期限或者提高了工程经济效益的，发包人应按专用合同条款中的约定给予奖励。</w:t>
      </w:r>
    </w:p>
    <w:p>
      <w:pPr>
        <w:pStyle w:val="3"/>
        <w:rPr>
          <w:rFonts w:ascii="Times New Roman" w:hAnsi="Times New Roman"/>
        </w:rPr>
      </w:pPr>
      <w:bookmarkStart w:id="711" w:name="_Toc7557"/>
      <w:bookmarkStart w:id="712" w:name="_Toc482188618"/>
      <w:r>
        <w:rPr>
          <w:rFonts w:ascii="Times New Roman" w:hAnsi="Times New Roman"/>
        </w:rPr>
        <w:t>12. 合同价格与支付</w:t>
      </w:r>
      <w:bookmarkEnd w:id="711"/>
      <w:bookmarkEnd w:id="712"/>
    </w:p>
    <w:p>
      <w:pPr>
        <w:pStyle w:val="4"/>
        <w:spacing w:line="240" w:lineRule="auto"/>
        <w:ind w:firstLine="137"/>
        <w:rPr>
          <w:rFonts w:ascii="Times New Roman" w:hAnsi="Times New Roman"/>
          <w:color w:val="000000"/>
        </w:rPr>
      </w:pPr>
      <w:bookmarkStart w:id="713" w:name="_Toc22382"/>
      <w:bookmarkStart w:id="714" w:name="_Toc482188619"/>
      <w:r>
        <w:rPr>
          <w:rFonts w:ascii="Times New Roman" w:hAnsi="Times New Roman"/>
          <w:color w:val="000000"/>
        </w:rPr>
        <w:t xml:space="preserve">12.1 </w:t>
      </w:r>
      <w:r>
        <w:rPr>
          <w:rFonts w:hint="eastAsia" w:ascii="Times New Roman" w:hAnsi="Times New Roman"/>
          <w:color w:val="000000"/>
        </w:rPr>
        <w:t>合同价格</w:t>
      </w:r>
      <w:bookmarkEnd w:id="713"/>
      <w:bookmarkEnd w:id="714"/>
    </w:p>
    <w:p>
      <w:pPr>
        <w:spacing w:line="360" w:lineRule="auto"/>
        <w:ind w:firstLine="420" w:firstLineChars="200"/>
        <w:rPr>
          <w:rFonts w:ascii="Times New Roman" w:hAnsi="Times New Roman"/>
        </w:rPr>
      </w:pPr>
      <w:r>
        <w:rPr>
          <w:rFonts w:ascii="Times New Roman" w:hAnsi="Times New Roman"/>
        </w:rPr>
        <w:t xml:space="preserve">12.1.1 </w:t>
      </w:r>
      <w:r>
        <w:rPr>
          <w:rFonts w:hint="eastAsia" w:ascii="Times New Roman" w:hAnsi="Times New Roman"/>
        </w:rPr>
        <w:t>本合同的价款确定方式、调整方式和风险范围划分，</w:t>
      </w:r>
      <w:r>
        <w:rPr>
          <w:rFonts w:hint="eastAsia" w:ascii="Times New Roman" w:hAnsi="Times New Roman"/>
          <w:kern w:val="0"/>
          <w:szCs w:val="21"/>
        </w:rPr>
        <w:t>在专用合同条款中约定</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12.1.2 勘察费用实行发包人签证制度，即勘察人完成勘察项目后通知发包人进行验收，通过验收后由发包人代表对实施的勘察项目、数量、质量和实施时间签字确认，以此作为计算勘察费用的依据之一。</w:t>
      </w:r>
    </w:p>
    <w:p>
      <w:pPr>
        <w:spacing w:line="360" w:lineRule="auto"/>
        <w:ind w:firstLine="420" w:firstLineChars="200"/>
        <w:rPr>
          <w:rFonts w:ascii="Times New Roman" w:hAnsi="Times New Roman"/>
        </w:rPr>
      </w:pPr>
      <w:r>
        <w:rPr>
          <w:rFonts w:ascii="Times New Roman" w:hAnsi="Times New Roman"/>
        </w:rPr>
        <w:t>12.1.3 除专用合同条款另有约定外，合同价格应当包括收集资料，踏勘现场，制订纲要，进行测绘、勘探、取样、试验、测试、分析、评估、配合审查等，编制勘察文件，设计施工配合，青苗和园林绿化补偿，占地补偿，扰民及民扰，占道施工，安全防护、文明施工、环境保护，农民工工伤保险等全部费用</w:t>
      </w:r>
      <w:r>
        <w:rPr>
          <w:rFonts w:ascii="Times New Roman" w:hAnsi="Times New Roman"/>
          <w:color w:val="000000"/>
        </w:rPr>
        <w:t>和国家规定的增值税税金</w:t>
      </w:r>
      <w:r>
        <w:rPr>
          <w:rFonts w:ascii="Times New Roman" w:hAnsi="Times New Roman"/>
        </w:rPr>
        <w:t>。</w:t>
      </w:r>
    </w:p>
    <w:p>
      <w:pPr>
        <w:spacing w:line="360" w:lineRule="auto"/>
        <w:ind w:firstLine="420" w:firstLineChars="200"/>
        <w:rPr>
          <w:rFonts w:ascii="Times New Roman" w:hAnsi="Times New Roman"/>
          <w:szCs w:val="21"/>
        </w:rPr>
      </w:pPr>
      <w:r>
        <w:rPr>
          <w:rFonts w:ascii="Times New Roman" w:hAnsi="Times New Roman"/>
        </w:rPr>
        <w:t>12.1.4 发包人要求勘察人进行外出考察、试验检测、专项咨询或专家评审时，相应费用不含在合同价格之中，由发包人另行支付。</w:t>
      </w:r>
    </w:p>
    <w:p>
      <w:pPr>
        <w:pStyle w:val="4"/>
        <w:spacing w:line="240" w:lineRule="auto"/>
        <w:ind w:firstLine="137"/>
        <w:rPr>
          <w:rFonts w:ascii="Times New Roman" w:hAnsi="Times New Roman"/>
          <w:color w:val="000000"/>
        </w:rPr>
      </w:pPr>
      <w:bookmarkStart w:id="715" w:name="_Toc482188620"/>
      <w:bookmarkStart w:id="716" w:name="_Toc20362"/>
      <w:r>
        <w:rPr>
          <w:rFonts w:ascii="Times New Roman" w:hAnsi="Times New Roman"/>
          <w:color w:val="000000"/>
        </w:rPr>
        <w:t xml:space="preserve">12.2 </w:t>
      </w:r>
      <w:r>
        <w:rPr>
          <w:rFonts w:hint="eastAsia" w:ascii="Times New Roman" w:hAnsi="Times New Roman"/>
          <w:color w:val="000000"/>
        </w:rPr>
        <w:t>定金</w:t>
      </w:r>
      <w:bookmarkEnd w:id="715"/>
      <w:r>
        <w:rPr>
          <w:rFonts w:hint="eastAsia" w:ascii="Times New Roman" w:hAnsi="Times New Roman"/>
          <w:color w:val="000000"/>
        </w:rPr>
        <w:t>或预付款</w:t>
      </w:r>
      <w:bookmarkEnd w:id="716"/>
    </w:p>
    <w:p>
      <w:pPr>
        <w:spacing w:line="360" w:lineRule="auto"/>
        <w:ind w:firstLine="420" w:firstLineChars="200"/>
        <w:rPr>
          <w:rFonts w:ascii="Times New Roman" w:hAnsi="Times New Roman"/>
        </w:rPr>
      </w:pPr>
      <w:r>
        <w:rPr>
          <w:rFonts w:ascii="Times New Roman" w:hAnsi="Times New Roman"/>
        </w:rPr>
        <w:t>12.2.1</w:t>
      </w:r>
      <w:r>
        <w:rPr>
          <w:rFonts w:hint="eastAsia" w:ascii="Times New Roman" w:hAnsi="Times New Roman"/>
          <w:szCs w:val="21"/>
        </w:rPr>
        <w:t>定金或预付款应专用于本工程的勘察。定金或预付款的额度、支付方式及抵扣方式</w:t>
      </w:r>
      <w:r>
        <w:rPr>
          <w:rFonts w:hint="eastAsia" w:ascii="Times New Roman" w:hAnsi="Times New Roman"/>
          <w:kern w:val="0"/>
          <w:szCs w:val="21"/>
        </w:rPr>
        <w:t>在专用合同条款中约定</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12.2.2 发包人应在收到定金</w:t>
      </w:r>
      <w:r>
        <w:rPr>
          <w:rFonts w:hint="eastAsia" w:ascii="Times New Roman" w:hAnsi="Times New Roman"/>
        </w:rPr>
        <w:t>或预付款</w:t>
      </w:r>
      <w:r>
        <w:rPr>
          <w:rFonts w:ascii="Times New Roman" w:hAnsi="Times New Roman"/>
        </w:rPr>
        <w:t>支付</w:t>
      </w:r>
      <w:r>
        <w:rPr>
          <w:rFonts w:ascii="Times New Roman" w:hAnsi="Times New Roman"/>
          <w:szCs w:val="21"/>
        </w:rPr>
        <w:t>申请</w:t>
      </w:r>
      <w:r>
        <w:rPr>
          <w:rFonts w:ascii="Times New Roman" w:hAnsi="Times New Roman"/>
        </w:rPr>
        <w:t>后28天内，将定金</w:t>
      </w:r>
      <w:r>
        <w:rPr>
          <w:rFonts w:hint="eastAsia" w:ascii="Times New Roman" w:hAnsi="Times New Roman"/>
        </w:rPr>
        <w:t>或预付款</w:t>
      </w:r>
      <w:r>
        <w:rPr>
          <w:rFonts w:ascii="Times New Roman" w:hAnsi="Times New Roman"/>
        </w:rPr>
        <w:t>支付给勘察人；勘察人应当提供等额的增值税发票。</w:t>
      </w:r>
    </w:p>
    <w:p>
      <w:pPr>
        <w:spacing w:line="360" w:lineRule="auto"/>
        <w:ind w:firstLine="420" w:firstLineChars="200"/>
        <w:rPr>
          <w:rFonts w:ascii="Times New Roman" w:hAnsi="Times New Roman"/>
          <w:szCs w:val="21"/>
        </w:rPr>
      </w:pPr>
      <w:r>
        <w:rPr>
          <w:rFonts w:ascii="Times New Roman" w:hAnsi="Times New Roman"/>
        </w:rPr>
        <w:t xml:space="preserve">12.2.3 </w:t>
      </w:r>
      <w:r>
        <w:rPr>
          <w:rFonts w:ascii="Times New Roman" w:hAnsi="Times New Roman"/>
          <w:szCs w:val="21"/>
        </w:rPr>
        <w:t>勘察服务完成之前，由于不可抗力或其他非勘察人的原因解除合同时，定金不予退还。</w:t>
      </w:r>
    </w:p>
    <w:p>
      <w:pPr>
        <w:pStyle w:val="4"/>
        <w:spacing w:line="240" w:lineRule="auto"/>
        <w:ind w:firstLine="137"/>
        <w:rPr>
          <w:rFonts w:ascii="Times New Roman" w:hAnsi="Times New Roman"/>
          <w:color w:val="000000"/>
        </w:rPr>
      </w:pPr>
      <w:bookmarkStart w:id="717" w:name="_Toc467651035"/>
      <w:bookmarkStart w:id="718" w:name="_Toc482188621"/>
      <w:bookmarkStart w:id="719" w:name="_Toc24167"/>
      <w:r>
        <w:rPr>
          <w:rFonts w:ascii="Times New Roman" w:hAnsi="Times New Roman"/>
          <w:color w:val="000000"/>
        </w:rPr>
        <w:t xml:space="preserve">12.3 </w:t>
      </w:r>
      <w:r>
        <w:rPr>
          <w:rFonts w:hint="eastAsia" w:ascii="Times New Roman" w:hAnsi="Times New Roman"/>
          <w:color w:val="000000"/>
        </w:rPr>
        <w:t>中期支付</w:t>
      </w:r>
      <w:bookmarkEnd w:id="717"/>
      <w:bookmarkEnd w:id="718"/>
      <w:bookmarkEnd w:id="719"/>
    </w:p>
    <w:p>
      <w:pPr>
        <w:spacing w:line="360" w:lineRule="auto"/>
        <w:ind w:firstLine="420" w:firstLineChars="200"/>
        <w:rPr>
          <w:rFonts w:ascii="Times New Roman" w:hAnsi="Times New Roman"/>
          <w:szCs w:val="21"/>
        </w:rPr>
      </w:pPr>
      <w:r>
        <w:rPr>
          <w:rFonts w:ascii="Times New Roman" w:hAnsi="Times New Roman"/>
        </w:rPr>
        <w:t>12.3.1</w:t>
      </w:r>
      <w:r>
        <w:rPr>
          <w:rFonts w:ascii="Times New Roman" w:hAnsi="Times New Roman"/>
          <w:szCs w:val="21"/>
        </w:rPr>
        <w:t xml:space="preserve"> 勘察人应按发包人批准或专用合同条款约定的格式及份数，向发包人提交中期支付申请，并附相应的支持性证明文件。</w:t>
      </w:r>
    </w:p>
    <w:p>
      <w:pPr>
        <w:spacing w:line="360" w:lineRule="auto"/>
        <w:ind w:firstLine="420" w:firstLineChars="200"/>
        <w:rPr>
          <w:rFonts w:ascii="Times New Roman" w:hAnsi="Times New Roman"/>
        </w:rPr>
      </w:pPr>
      <w:r>
        <w:rPr>
          <w:rFonts w:ascii="Times New Roman" w:hAnsi="Times New Roman"/>
        </w:rPr>
        <w:t>12.3.2 发包人应在收到</w:t>
      </w:r>
      <w:r>
        <w:rPr>
          <w:rFonts w:ascii="Times New Roman" w:hAnsi="Times New Roman"/>
          <w:szCs w:val="21"/>
        </w:rPr>
        <w:t>中期支付申请</w:t>
      </w:r>
      <w:r>
        <w:rPr>
          <w:rFonts w:ascii="Times New Roman" w:hAnsi="Times New Roman"/>
        </w:rPr>
        <w:t>后的28天内，将应付款项支付给勘察人；勘察人应当提供等额的增值税发票。发包人未能在前述时间内完成审批或不予答复的，视为发包人同意</w:t>
      </w:r>
      <w:r>
        <w:rPr>
          <w:rFonts w:ascii="Times New Roman" w:hAnsi="Times New Roman"/>
          <w:szCs w:val="21"/>
        </w:rPr>
        <w:t>中期支付申请</w:t>
      </w:r>
      <w:r>
        <w:rPr>
          <w:rFonts w:ascii="Times New Roman" w:hAnsi="Times New Roman"/>
        </w:rPr>
        <w:t>。发包人不按期支付的，按专用合同条款的约定支付逾期付款违约金。</w:t>
      </w:r>
    </w:p>
    <w:p>
      <w:pPr>
        <w:spacing w:line="360" w:lineRule="auto"/>
        <w:ind w:firstLine="420" w:firstLineChars="200"/>
        <w:rPr>
          <w:rFonts w:ascii="Times New Roman" w:hAnsi="Times New Roman"/>
          <w:szCs w:val="21"/>
        </w:rPr>
      </w:pPr>
      <w:r>
        <w:rPr>
          <w:rFonts w:ascii="Times New Roman" w:hAnsi="Times New Roman"/>
        </w:rPr>
        <w:t xml:space="preserve">12.3.3 </w:t>
      </w:r>
      <w:r>
        <w:rPr>
          <w:rFonts w:ascii="Times New Roman" w:hAnsi="Times New Roman"/>
          <w:szCs w:val="21"/>
        </w:rPr>
        <w:t>中期支付涉及政府投资资金的，按照国库集中支付等国家相关规定和专用合同条款的约定执行。</w:t>
      </w:r>
    </w:p>
    <w:p>
      <w:pPr>
        <w:pStyle w:val="4"/>
        <w:spacing w:line="240" w:lineRule="auto"/>
        <w:ind w:firstLine="137"/>
        <w:rPr>
          <w:rFonts w:ascii="Times New Roman" w:hAnsi="Times New Roman"/>
          <w:color w:val="000000"/>
        </w:rPr>
      </w:pPr>
      <w:bookmarkStart w:id="720" w:name="_Toc467651036"/>
      <w:bookmarkStart w:id="721" w:name="_Toc28087"/>
      <w:bookmarkStart w:id="722" w:name="_Toc482188622"/>
      <w:r>
        <w:rPr>
          <w:rFonts w:ascii="Times New Roman" w:hAnsi="Times New Roman"/>
          <w:color w:val="000000"/>
        </w:rPr>
        <w:t xml:space="preserve">12.4 </w:t>
      </w:r>
      <w:r>
        <w:rPr>
          <w:rFonts w:hint="eastAsia" w:ascii="Times New Roman" w:hAnsi="Times New Roman"/>
          <w:color w:val="000000"/>
        </w:rPr>
        <w:t>费用结算</w:t>
      </w:r>
      <w:bookmarkEnd w:id="720"/>
      <w:bookmarkEnd w:id="721"/>
      <w:bookmarkEnd w:id="722"/>
    </w:p>
    <w:p>
      <w:pPr>
        <w:spacing w:line="360" w:lineRule="auto"/>
        <w:ind w:firstLine="420" w:firstLineChars="200"/>
        <w:rPr>
          <w:rFonts w:ascii="Times New Roman" w:hAnsi="Times New Roman"/>
        </w:rPr>
      </w:pPr>
      <w:r>
        <w:rPr>
          <w:rFonts w:ascii="Times New Roman" w:hAnsi="Times New Roman"/>
        </w:rPr>
        <w:t>12.4.1</w:t>
      </w:r>
      <w:r>
        <w:rPr>
          <w:rFonts w:ascii="Times New Roman" w:hAnsi="Times New Roman"/>
          <w:szCs w:val="21"/>
        </w:rPr>
        <w:t xml:space="preserve"> 合同工作完成后</w:t>
      </w:r>
      <w:r>
        <w:rPr>
          <w:rFonts w:ascii="Times New Roman" w:hAnsi="Times New Roman"/>
        </w:rPr>
        <w:t>，勘察人可按专用合同条款约定的份数和期限，向发包人提交勘察费用结算申请，并提供相关证明材料。</w:t>
      </w:r>
    </w:p>
    <w:p>
      <w:pPr>
        <w:spacing w:line="360" w:lineRule="auto"/>
        <w:ind w:firstLine="420" w:firstLineChars="200"/>
        <w:rPr>
          <w:rFonts w:ascii="Times New Roman" w:hAnsi="Times New Roman"/>
        </w:rPr>
      </w:pPr>
      <w:r>
        <w:rPr>
          <w:rFonts w:ascii="Times New Roman" w:hAnsi="Times New Roman"/>
        </w:rPr>
        <w:t>12.4.2 发包人应在收到费用结算申请后的28天内，将应付款项支付给勘察人；勘察人应当提供等额的增值税发票。发包人未能在前述时间内完成审批或不予答复的，视为发包人同意费用结算申请。发包人不按期支付的，按专用合同条款的约定支付逾期付款违约金。</w:t>
      </w:r>
    </w:p>
    <w:p>
      <w:pPr>
        <w:spacing w:line="360" w:lineRule="auto"/>
        <w:ind w:firstLine="420" w:firstLineChars="200"/>
        <w:rPr>
          <w:rFonts w:ascii="Times New Roman" w:hAnsi="Times New Roman"/>
        </w:rPr>
      </w:pPr>
      <w:r>
        <w:rPr>
          <w:rFonts w:ascii="Times New Roman" w:hAnsi="Times New Roman"/>
        </w:rPr>
        <w:t>12.4.3 发包人对费用结算申请内容有异议的，有权要求勘察人进行修正和提供补充资料，由勘察人重新提交</w:t>
      </w:r>
      <w:r>
        <w:rPr>
          <w:rFonts w:ascii="Times New Roman" w:hAnsi="Times New Roman"/>
          <w:szCs w:val="21"/>
        </w:rPr>
        <w:t>。</w:t>
      </w:r>
      <w:r>
        <w:rPr>
          <w:rFonts w:ascii="Times New Roman" w:hAnsi="Times New Roman"/>
        </w:rPr>
        <w:t>勘察人对此有异议的，按第15条的约定执行。</w:t>
      </w:r>
    </w:p>
    <w:p>
      <w:pPr>
        <w:spacing w:line="360" w:lineRule="auto"/>
        <w:ind w:firstLine="420" w:firstLineChars="200"/>
        <w:rPr>
          <w:rFonts w:ascii="Times New Roman" w:hAnsi="Times New Roman"/>
          <w:szCs w:val="21"/>
        </w:rPr>
      </w:pPr>
      <w:r>
        <w:rPr>
          <w:rFonts w:ascii="Times New Roman" w:hAnsi="Times New Roman"/>
        </w:rPr>
        <w:t>12.4.4 最终结清</w:t>
      </w:r>
      <w:r>
        <w:rPr>
          <w:rFonts w:ascii="Times New Roman" w:hAnsi="Times New Roman"/>
          <w:szCs w:val="21"/>
        </w:rPr>
        <w:t>付款涉及政府投资资金的，</w:t>
      </w:r>
      <w:r>
        <w:rPr>
          <w:rFonts w:ascii="Times New Roman" w:hAnsi="Times New Roman"/>
        </w:rPr>
        <w:t>按第12.3.3项的</w:t>
      </w:r>
      <w:r>
        <w:rPr>
          <w:rFonts w:ascii="Times New Roman" w:hAnsi="Times New Roman"/>
          <w:szCs w:val="21"/>
        </w:rPr>
        <w:t>约定执行。</w:t>
      </w:r>
    </w:p>
    <w:p>
      <w:pPr>
        <w:pStyle w:val="3"/>
        <w:rPr>
          <w:rFonts w:ascii="Times New Roman" w:hAnsi="Times New Roman"/>
        </w:rPr>
      </w:pPr>
      <w:bookmarkStart w:id="723" w:name="_Toc29312"/>
      <w:bookmarkStart w:id="724" w:name="_Toc482188623"/>
      <w:r>
        <w:rPr>
          <w:rFonts w:ascii="Times New Roman" w:hAnsi="Times New Roman"/>
        </w:rPr>
        <w:t>13. 不可抗力</w:t>
      </w:r>
      <w:bookmarkEnd w:id="723"/>
      <w:bookmarkEnd w:id="724"/>
    </w:p>
    <w:p>
      <w:pPr>
        <w:pStyle w:val="4"/>
        <w:spacing w:line="240" w:lineRule="auto"/>
        <w:ind w:firstLine="137"/>
        <w:rPr>
          <w:rFonts w:ascii="Times New Roman" w:hAnsi="Times New Roman"/>
          <w:color w:val="000000"/>
        </w:rPr>
      </w:pPr>
      <w:bookmarkStart w:id="725" w:name="_Toc482188624"/>
      <w:bookmarkStart w:id="726" w:name="_Toc22691"/>
      <w:r>
        <w:rPr>
          <w:rFonts w:ascii="Times New Roman" w:hAnsi="Times New Roman"/>
          <w:color w:val="000000"/>
        </w:rPr>
        <w:t xml:space="preserve">13.1 </w:t>
      </w:r>
      <w:r>
        <w:rPr>
          <w:rFonts w:hint="eastAsia" w:ascii="Times New Roman" w:hAnsi="Times New Roman"/>
          <w:color w:val="000000"/>
        </w:rPr>
        <w:t>不可抗力的确认</w:t>
      </w:r>
      <w:bookmarkEnd w:id="725"/>
      <w:bookmarkEnd w:id="726"/>
    </w:p>
    <w:p>
      <w:pPr>
        <w:spacing w:line="360" w:lineRule="auto"/>
        <w:ind w:firstLine="420" w:firstLineChars="200"/>
        <w:rPr>
          <w:rFonts w:ascii="Times New Roman" w:hAnsi="Times New Roman"/>
        </w:rPr>
      </w:pPr>
      <w:r>
        <w:rPr>
          <w:rFonts w:ascii="Times New Roman" w:hAnsi="Times New Roman"/>
        </w:rPr>
        <w:t>13.1.1</w:t>
      </w:r>
      <w:r>
        <w:rPr>
          <w:rFonts w:ascii="Times New Roman" w:hAnsi="Times New Roman"/>
          <w:szCs w:val="21"/>
        </w:rPr>
        <w:t xml:space="preserve"> 不可抗力是指勘察人和发包人在订立合同时不可预见，在履行合</w:t>
      </w:r>
      <w:bookmarkStart w:id="727" w:name="_Toc247514180"/>
      <w:bookmarkStart w:id="728" w:name="_Toc184635118"/>
      <w:bookmarkStart w:id="729" w:name="_Toc247527781"/>
      <w:bookmarkStart w:id="730" w:name="_Toc300835182"/>
      <w:r>
        <w:rPr>
          <w:rFonts w:ascii="Times New Roman" w:hAnsi="Times New Roman"/>
          <w:szCs w:val="21"/>
        </w:rPr>
        <w:t>同过程中不可避免</w:t>
      </w:r>
      <w:bookmarkEnd w:id="727"/>
      <w:bookmarkEnd w:id="728"/>
      <w:bookmarkEnd w:id="729"/>
      <w:bookmarkEnd w:id="730"/>
      <w:r>
        <w:rPr>
          <w:rFonts w:ascii="Times New Roman" w:hAnsi="Times New Roman"/>
          <w:szCs w:val="21"/>
        </w:rPr>
        <w:t>发</w:t>
      </w:r>
      <w:bookmarkStart w:id="731" w:name="_Toc300835183"/>
      <w:bookmarkStart w:id="732" w:name="_Toc247514181"/>
      <w:bookmarkStart w:id="733" w:name="_Toc247527782"/>
      <w:r>
        <w:rPr>
          <w:rFonts w:ascii="Times New Roman" w:hAnsi="Times New Roman"/>
          <w:szCs w:val="21"/>
        </w:rPr>
        <w:t>生并不能克服的自然灾害和</w:t>
      </w:r>
      <w:bookmarkEnd w:id="731"/>
      <w:bookmarkEnd w:id="732"/>
      <w:bookmarkEnd w:id="733"/>
      <w:r>
        <w:rPr>
          <w:rFonts w:ascii="Times New Roman" w:hAnsi="Times New Roman"/>
          <w:szCs w:val="21"/>
        </w:rPr>
        <w:t>社会性突发事件，如地震、海啸、瘟疫、水灾、骚乱、暴动、战争和专用合同条款约定的其</w:t>
      </w:r>
      <w:r>
        <w:rPr>
          <w:rFonts w:ascii="Times New Roman" w:hAnsi="Times New Roman"/>
        </w:rPr>
        <w:t>他情形。</w:t>
      </w:r>
    </w:p>
    <w:p>
      <w:pPr>
        <w:spacing w:line="360" w:lineRule="auto"/>
        <w:ind w:firstLine="420" w:firstLineChars="200"/>
        <w:rPr>
          <w:rFonts w:ascii="Times New Roman" w:hAnsi="Times New Roman"/>
          <w:szCs w:val="21"/>
        </w:rPr>
      </w:pPr>
      <w:r>
        <w:rPr>
          <w:rFonts w:ascii="Times New Roman" w:hAnsi="Times New Roman"/>
        </w:rPr>
        <w:t>13.1.2</w:t>
      </w:r>
      <w:r>
        <w:rPr>
          <w:rFonts w:ascii="Times New Roman" w:hAnsi="Times New Roman"/>
          <w:szCs w:val="21"/>
        </w:rPr>
        <w:t xml:space="preserve"> 不可抗力发生后，发包人和勘察人应及时认真统计所造成的损失，收集不可抗力造成损失的证据。合同双方对是否属于不可抗力或其损失的意见不一致的，由合同双方协商确定。</w:t>
      </w:r>
    </w:p>
    <w:p>
      <w:pPr>
        <w:pStyle w:val="4"/>
        <w:spacing w:line="240" w:lineRule="auto"/>
        <w:ind w:firstLine="137"/>
        <w:rPr>
          <w:rFonts w:ascii="Times New Roman" w:hAnsi="Times New Roman"/>
          <w:color w:val="000000"/>
        </w:rPr>
      </w:pPr>
      <w:bookmarkStart w:id="734" w:name="_Toc25267"/>
      <w:bookmarkStart w:id="735" w:name="_Toc482188625"/>
      <w:r>
        <w:rPr>
          <w:rFonts w:ascii="Times New Roman" w:hAnsi="Times New Roman"/>
          <w:color w:val="000000"/>
        </w:rPr>
        <w:t xml:space="preserve">13.2 </w:t>
      </w:r>
      <w:r>
        <w:rPr>
          <w:rFonts w:hint="eastAsia" w:ascii="Times New Roman" w:hAnsi="Times New Roman"/>
          <w:color w:val="000000"/>
        </w:rPr>
        <w:t>不可抗力的通知</w:t>
      </w:r>
      <w:bookmarkEnd w:id="734"/>
      <w:bookmarkEnd w:id="735"/>
    </w:p>
    <w:p>
      <w:pPr>
        <w:spacing w:line="360" w:lineRule="auto"/>
        <w:ind w:firstLine="420" w:firstLineChars="200"/>
        <w:rPr>
          <w:rFonts w:ascii="Times New Roman" w:hAnsi="Times New Roman"/>
          <w:szCs w:val="21"/>
        </w:rPr>
      </w:pPr>
      <w:r>
        <w:rPr>
          <w:rFonts w:ascii="Times New Roman" w:hAnsi="Times New Roman"/>
        </w:rPr>
        <w:t>13.2.1</w:t>
      </w:r>
      <w:r>
        <w:rPr>
          <w:rFonts w:ascii="Times New Roman" w:hAnsi="Times New Roman"/>
          <w:szCs w:val="21"/>
        </w:rPr>
        <w:t xml:space="preserve"> 合同一方当事人遇到不可抗力事件，使其履行合同义务受到阻碍时，应立即通知合同</w:t>
      </w:r>
      <w:bookmarkStart w:id="736" w:name="_Toc300835184"/>
      <w:bookmarkStart w:id="737" w:name="_Toc247514182"/>
      <w:bookmarkStart w:id="738" w:name="_Toc247527783"/>
      <w:r>
        <w:rPr>
          <w:rFonts w:ascii="Times New Roman" w:hAnsi="Times New Roman"/>
          <w:szCs w:val="21"/>
        </w:rPr>
        <w:t>另一方当事人，书面说明不</w:t>
      </w:r>
      <w:bookmarkEnd w:id="736"/>
      <w:bookmarkEnd w:id="737"/>
      <w:bookmarkEnd w:id="738"/>
      <w:r>
        <w:rPr>
          <w:rFonts w:ascii="Times New Roman" w:hAnsi="Times New Roman"/>
          <w:szCs w:val="21"/>
        </w:rPr>
        <w:t>可抗力和受阻碍的详细情况，并提供必要的证明。</w:t>
      </w:r>
    </w:p>
    <w:p>
      <w:pPr>
        <w:spacing w:line="360" w:lineRule="auto"/>
        <w:ind w:firstLine="420" w:firstLineChars="200"/>
        <w:rPr>
          <w:rFonts w:ascii="Times New Roman" w:hAnsi="Times New Roman"/>
          <w:szCs w:val="21"/>
        </w:rPr>
      </w:pPr>
      <w:r>
        <w:rPr>
          <w:rFonts w:ascii="Times New Roman" w:hAnsi="Times New Roman"/>
        </w:rPr>
        <w:t xml:space="preserve">13.2.2 </w:t>
      </w:r>
      <w:r>
        <w:rPr>
          <w:rFonts w:ascii="Times New Roman" w:hAnsi="Times New Roman"/>
          <w:szCs w:val="21"/>
        </w:rPr>
        <w:t>如不可抗力持续发生，合同一方当事人应及时向合同另一方当事人提交中间报告，说明不可抗力和履行合同受阻的情况，并于不可抗力事件结束后28天内提交最终报告及有关资料。</w:t>
      </w:r>
    </w:p>
    <w:p>
      <w:pPr>
        <w:pStyle w:val="4"/>
        <w:spacing w:line="240" w:lineRule="auto"/>
        <w:ind w:firstLine="137"/>
        <w:rPr>
          <w:rFonts w:ascii="Times New Roman" w:hAnsi="Times New Roman"/>
          <w:color w:val="000000"/>
        </w:rPr>
      </w:pPr>
      <w:bookmarkStart w:id="739" w:name="_Toc482188626"/>
      <w:bookmarkStart w:id="740" w:name="_Toc334"/>
      <w:r>
        <w:rPr>
          <w:rFonts w:ascii="Times New Roman" w:hAnsi="Times New Roman"/>
          <w:color w:val="000000"/>
        </w:rPr>
        <w:t xml:space="preserve">13.3 </w:t>
      </w:r>
      <w:r>
        <w:rPr>
          <w:rFonts w:hint="eastAsia" w:ascii="Times New Roman" w:hAnsi="Times New Roman"/>
          <w:color w:val="000000"/>
        </w:rPr>
        <w:t>不可抗力后果及其处理</w:t>
      </w:r>
      <w:bookmarkEnd w:id="739"/>
      <w:bookmarkEnd w:id="740"/>
    </w:p>
    <w:p>
      <w:pPr>
        <w:spacing w:line="360" w:lineRule="auto"/>
        <w:ind w:firstLine="420" w:firstLineChars="200"/>
        <w:rPr>
          <w:rFonts w:ascii="Times New Roman" w:hAnsi="Times New Roman"/>
          <w:szCs w:val="21"/>
        </w:rPr>
      </w:pPr>
      <w:r>
        <w:rPr>
          <w:rFonts w:ascii="Times New Roman" w:hAnsi="Times New Roman"/>
          <w:szCs w:val="21"/>
        </w:rPr>
        <w:t>13.3.1 不可抗力引起的后果及其损失，应由合同当事人依据法律规定各自承担。不可抗力发生前已完成的勘察工作，应当按照合同约定进行支付。</w:t>
      </w:r>
    </w:p>
    <w:p>
      <w:pPr>
        <w:spacing w:line="360" w:lineRule="auto"/>
        <w:ind w:firstLine="420" w:firstLineChars="200"/>
        <w:rPr>
          <w:rFonts w:ascii="Times New Roman" w:hAnsi="Times New Roman"/>
          <w:szCs w:val="21"/>
        </w:rPr>
      </w:pPr>
      <w:r>
        <w:rPr>
          <w:rFonts w:ascii="Times New Roman" w:hAnsi="Times New Roman"/>
          <w:szCs w:val="21"/>
        </w:rPr>
        <w:t>13.3.2 不可抗力发生后，合同当事人应当采取有效措施避免损失进一步扩大，如未采取有效措施致使损失扩大的，应当自行承担扩大部分的损失。</w:t>
      </w:r>
    </w:p>
    <w:p>
      <w:pPr>
        <w:spacing w:line="360" w:lineRule="auto"/>
        <w:ind w:firstLine="420" w:firstLineChars="200"/>
        <w:rPr>
          <w:rFonts w:ascii="Times New Roman" w:hAnsi="Times New Roman"/>
          <w:szCs w:val="21"/>
        </w:rPr>
      </w:pPr>
      <w:r>
        <w:rPr>
          <w:rFonts w:ascii="Times New Roman" w:hAnsi="Times New Roman"/>
          <w:szCs w:val="21"/>
        </w:rPr>
        <w:t>13.3.3 因一方当事人迟延履行合同义务，致使迟延履行期间遭遇不可抗力的，应由该当事人承担全部损失。</w:t>
      </w:r>
    </w:p>
    <w:p>
      <w:pPr>
        <w:pStyle w:val="3"/>
        <w:rPr>
          <w:rFonts w:ascii="Times New Roman" w:hAnsi="Times New Roman"/>
        </w:rPr>
      </w:pPr>
      <w:bookmarkStart w:id="741" w:name="_Toc22666"/>
      <w:bookmarkStart w:id="742" w:name="_Toc482188627"/>
      <w:r>
        <w:rPr>
          <w:rFonts w:ascii="Times New Roman" w:hAnsi="Times New Roman"/>
        </w:rPr>
        <w:t>14. 违约</w:t>
      </w:r>
      <w:bookmarkEnd w:id="741"/>
      <w:bookmarkEnd w:id="742"/>
    </w:p>
    <w:p>
      <w:pPr>
        <w:pStyle w:val="4"/>
        <w:spacing w:line="240" w:lineRule="auto"/>
        <w:ind w:firstLine="137"/>
        <w:rPr>
          <w:rFonts w:ascii="Times New Roman" w:hAnsi="Times New Roman"/>
          <w:color w:val="000000"/>
        </w:rPr>
      </w:pPr>
      <w:bookmarkStart w:id="743" w:name="_Toc15711"/>
      <w:bookmarkStart w:id="744" w:name="_Toc482188628"/>
      <w:r>
        <w:rPr>
          <w:rFonts w:ascii="Times New Roman" w:hAnsi="Times New Roman"/>
          <w:color w:val="000000"/>
        </w:rPr>
        <w:t xml:space="preserve">14.1 </w:t>
      </w:r>
      <w:r>
        <w:rPr>
          <w:rFonts w:hint="eastAsia" w:ascii="Times New Roman" w:hAnsi="Times New Roman"/>
          <w:color w:val="000000"/>
        </w:rPr>
        <w:t>勘察人违约</w:t>
      </w:r>
      <w:bookmarkEnd w:id="743"/>
      <w:bookmarkEnd w:id="744"/>
    </w:p>
    <w:p>
      <w:pPr>
        <w:spacing w:line="360" w:lineRule="auto"/>
        <w:ind w:firstLine="420" w:firstLineChars="200"/>
        <w:rPr>
          <w:rFonts w:ascii="Times New Roman" w:hAnsi="Times New Roman"/>
          <w:szCs w:val="21"/>
        </w:rPr>
      </w:pPr>
      <w:r>
        <w:rPr>
          <w:rFonts w:ascii="Times New Roman" w:hAnsi="Times New Roman"/>
        </w:rPr>
        <w:t>14.1.1</w:t>
      </w:r>
      <w:r>
        <w:rPr>
          <w:rFonts w:ascii="Times New Roman" w:hAnsi="Times New Roman"/>
          <w:szCs w:val="21"/>
        </w:rPr>
        <w:t>合同履行中发生下列情况之一的，属勘察人违约：</w:t>
      </w:r>
    </w:p>
    <w:p>
      <w:pPr>
        <w:spacing w:line="360" w:lineRule="auto"/>
        <w:ind w:firstLine="420" w:firstLineChars="200"/>
        <w:rPr>
          <w:rFonts w:ascii="Times New Roman" w:hAnsi="Times New Roman"/>
        </w:rPr>
      </w:pPr>
      <w:r>
        <w:rPr>
          <w:rFonts w:ascii="Times New Roman" w:hAnsi="Times New Roman"/>
        </w:rPr>
        <w:t>（1）</w:t>
      </w:r>
      <w:bookmarkStart w:id="745" w:name="_Toc247514185"/>
      <w:bookmarkStart w:id="746" w:name="_Toc247527786"/>
      <w:bookmarkStart w:id="747" w:name="_Toc300835187"/>
      <w:r>
        <w:rPr>
          <w:rFonts w:ascii="Times New Roman" w:hAnsi="Times New Roman"/>
        </w:rPr>
        <w:t>勘察</w:t>
      </w:r>
      <w:bookmarkEnd w:id="745"/>
      <w:bookmarkEnd w:id="746"/>
      <w:bookmarkEnd w:id="747"/>
      <w:r>
        <w:rPr>
          <w:rFonts w:ascii="Times New Roman" w:hAnsi="Times New Roman"/>
        </w:rPr>
        <w:t>文件不符合法律以及合同约定；</w:t>
      </w:r>
    </w:p>
    <w:p>
      <w:pPr>
        <w:spacing w:line="360" w:lineRule="auto"/>
        <w:ind w:firstLine="420" w:firstLineChars="200"/>
        <w:rPr>
          <w:rFonts w:ascii="Times New Roman" w:hAnsi="Times New Roman"/>
        </w:rPr>
      </w:pPr>
      <w:r>
        <w:rPr>
          <w:rFonts w:ascii="Times New Roman" w:hAnsi="Times New Roman"/>
        </w:rPr>
        <w:t>（2）勘察人转包、违法分包或者未经发包人同意擅自分包；</w:t>
      </w:r>
    </w:p>
    <w:p>
      <w:pPr>
        <w:spacing w:line="360" w:lineRule="auto"/>
        <w:ind w:firstLine="420" w:firstLineChars="200"/>
        <w:rPr>
          <w:rFonts w:ascii="Times New Roman" w:hAnsi="Times New Roman"/>
        </w:rPr>
      </w:pPr>
      <w:r>
        <w:rPr>
          <w:rFonts w:ascii="Times New Roman" w:hAnsi="Times New Roman"/>
        </w:rPr>
        <w:t>（3）勘察人未按合同计划完成勘察，从而造成工程损失；</w:t>
      </w:r>
    </w:p>
    <w:p>
      <w:pPr>
        <w:spacing w:line="360" w:lineRule="auto"/>
        <w:ind w:firstLine="420" w:firstLineChars="200"/>
        <w:rPr>
          <w:rFonts w:ascii="Times New Roman" w:hAnsi="Times New Roman"/>
        </w:rPr>
      </w:pPr>
      <w:r>
        <w:rPr>
          <w:rFonts w:ascii="Times New Roman" w:hAnsi="Times New Roman"/>
        </w:rPr>
        <w:t>（4）勘察人无法履行或停止履行合同；</w:t>
      </w:r>
    </w:p>
    <w:p>
      <w:pPr>
        <w:spacing w:line="360" w:lineRule="auto"/>
        <w:ind w:firstLine="420" w:firstLineChars="200"/>
        <w:rPr>
          <w:rFonts w:ascii="Times New Roman" w:hAnsi="Times New Roman"/>
          <w:szCs w:val="21"/>
        </w:rPr>
      </w:pPr>
      <w:r>
        <w:rPr>
          <w:rFonts w:ascii="Times New Roman" w:hAnsi="Times New Roman"/>
        </w:rPr>
        <w:t>（5）勘察人</w:t>
      </w:r>
      <w:r>
        <w:rPr>
          <w:rFonts w:ascii="Times New Roman" w:hAnsi="Times New Roman"/>
          <w:szCs w:val="21"/>
        </w:rPr>
        <w:t>不履行合同约定的其他义务。</w:t>
      </w:r>
    </w:p>
    <w:p>
      <w:pPr>
        <w:spacing w:line="360" w:lineRule="auto"/>
        <w:ind w:firstLine="420" w:firstLineChars="200"/>
        <w:rPr>
          <w:rFonts w:ascii="Times New Roman" w:hAnsi="Times New Roman"/>
        </w:rPr>
      </w:pPr>
      <w:r>
        <w:rPr>
          <w:rFonts w:ascii="Times New Roman" w:hAnsi="Times New Roman"/>
        </w:rPr>
        <w:t>14.1.2</w:t>
      </w:r>
      <w:r>
        <w:rPr>
          <w:rFonts w:ascii="Times New Roman" w:hAnsi="Times New Roman"/>
          <w:szCs w:val="21"/>
        </w:rPr>
        <w:t xml:space="preserve"> </w:t>
      </w:r>
      <w:r>
        <w:rPr>
          <w:rFonts w:ascii="Times New Roman" w:hAnsi="Times New Roman"/>
        </w:rPr>
        <w:t>勘察人发生违约情况时，发包人可向勘察人发出整改通知，要求其在限定期限内纠正；逾期仍不纠正的，</w:t>
      </w:r>
      <w:r>
        <w:rPr>
          <w:rFonts w:ascii="Times New Roman" w:hAnsi="Times New Roman"/>
          <w:szCs w:val="21"/>
        </w:rPr>
        <w:t>发包人有权解除合同并向勘察人发出解除合同通知。</w:t>
      </w:r>
      <w:r>
        <w:rPr>
          <w:rFonts w:ascii="Times New Roman" w:hAnsi="Times New Roman"/>
        </w:rPr>
        <w:t>勘察人应当承担由于违约所造成的费用增加、周期延误和发包人损失等。</w:t>
      </w:r>
    </w:p>
    <w:p>
      <w:pPr>
        <w:pStyle w:val="4"/>
        <w:spacing w:line="240" w:lineRule="auto"/>
        <w:ind w:firstLine="137"/>
        <w:rPr>
          <w:rFonts w:ascii="Times New Roman" w:hAnsi="Times New Roman"/>
          <w:color w:val="000000"/>
        </w:rPr>
      </w:pPr>
      <w:bookmarkStart w:id="748" w:name="_Toc482188629"/>
      <w:bookmarkStart w:id="749" w:name="_Toc1077"/>
      <w:r>
        <w:rPr>
          <w:rFonts w:ascii="Times New Roman" w:hAnsi="Times New Roman"/>
          <w:color w:val="000000"/>
        </w:rPr>
        <w:t xml:space="preserve">14.2 </w:t>
      </w:r>
      <w:r>
        <w:rPr>
          <w:rFonts w:hint="eastAsia" w:ascii="Times New Roman" w:hAnsi="Times New Roman"/>
          <w:color w:val="000000"/>
        </w:rPr>
        <w:t>发包人违约</w:t>
      </w:r>
      <w:bookmarkEnd w:id="748"/>
      <w:bookmarkEnd w:id="749"/>
    </w:p>
    <w:p>
      <w:pPr>
        <w:spacing w:line="360" w:lineRule="auto"/>
        <w:ind w:firstLine="420" w:firstLineChars="200"/>
        <w:rPr>
          <w:rFonts w:ascii="Times New Roman" w:hAnsi="Times New Roman"/>
          <w:szCs w:val="21"/>
        </w:rPr>
      </w:pPr>
      <w:r>
        <w:rPr>
          <w:rFonts w:ascii="Times New Roman" w:hAnsi="Times New Roman"/>
        </w:rPr>
        <w:t>14.2.1</w:t>
      </w:r>
      <w:r>
        <w:rPr>
          <w:rFonts w:ascii="Times New Roman" w:hAnsi="Times New Roman"/>
          <w:szCs w:val="21"/>
        </w:rPr>
        <w:t>合同履行中发生下列情况之一的，属发包人违约：</w:t>
      </w:r>
    </w:p>
    <w:p>
      <w:pPr>
        <w:spacing w:line="360" w:lineRule="auto"/>
        <w:ind w:firstLine="420" w:firstLineChars="200"/>
        <w:rPr>
          <w:rFonts w:ascii="Times New Roman" w:hAnsi="Times New Roman"/>
        </w:rPr>
      </w:pPr>
      <w:r>
        <w:rPr>
          <w:rFonts w:ascii="Times New Roman" w:hAnsi="Times New Roman"/>
        </w:rPr>
        <w:t>（1）发</w:t>
      </w:r>
      <w:bookmarkStart w:id="750" w:name="_Toc247514186"/>
      <w:bookmarkStart w:id="751" w:name="_Toc300835188"/>
      <w:bookmarkStart w:id="752" w:name="_Toc247527787"/>
      <w:r>
        <w:rPr>
          <w:rFonts w:ascii="Times New Roman" w:hAnsi="Times New Roman"/>
        </w:rPr>
        <w:t>包人未按合同约定支</w:t>
      </w:r>
      <w:bookmarkEnd w:id="750"/>
      <w:bookmarkEnd w:id="751"/>
      <w:bookmarkEnd w:id="752"/>
      <w:r>
        <w:rPr>
          <w:rFonts w:ascii="Times New Roman" w:hAnsi="Times New Roman"/>
        </w:rPr>
        <w:t>付勘察费用；</w:t>
      </w:r>
    </w:p>
    <w:p>
      <w:pPr>
        <w:spacing w:line="360" w:lineRule="auto"/>
        <w:ind w:firstLine="420" w:firstLineChars="200"/>
        <w:rPr>
          <w:rFonts w:ascii="Times New Roman" w:hAnsi="Times New Roman"/>
        </w:rPr>
      </w:pPr>
      <w:r>
        <w:rPr>
          <w:rFonts w:ascii="Times New Roman" w:hAnsi="Times New Roman"/>
        </w:rPr>
        <w:t>（2）发包人原因造成勘察停止；</w:t>
      </w:r>
    </w:p>
    <w:p>
      <w:pPr>
        <w:spacing w:line="360" w:lineRule="auto"/>
        <w:ind w:firstLine="420" w:firstLineChars="200"/>
        <w:rPr>
          <w:rFonts w:ascii="Times New Roman" w:hAnsi="Times New Roman"/>
        </w:rPr>
      </w:pPr>
      <w:r>
        <w:rPr>
          <w:rFonts w:ascii="Times New Roman" w:hAnsi="Times New Roman"/>
        </w:rPr>
        <w:t>（3）发包人无法履行或停止履行合同；</w:t>
      </w:r>
    </w:p>
    <w:p>
      <w:pPr>
        <w:spacing w:line="360" w:lineRule="auto"/>
        <w:ind w:firstLine="420" w:firstLineChars="200"/>
        <w:rPr>
          <w:rFonts w:ascii="Times New Roman" w:hAnsi="Times New Roman"/>
          <w:szCs w:val="21"/>
        </w:rPr>
      </w:pPr>
      <w:r>
        <w:rPr>
          <w:rFonts w:ascii="Times New Roman" w:hAnsi="Times New Roman"/>
        </w:rPr>
        <w:t>（4）发包人不履</w:t>
      </w:r>
      <w:r>
        <w:rPr>
          <w:rFonts w:ascii="Times New Roman" w:hAnsi="Times New Roman"/>
          <w:szCs w:val="21"/>
        </w:rPr>
        <w:t>行合同约定的其他义务。</w:t>
      </w:r>
    </w:p>
    <w:p>
      <w:pPr>
        <w:spacing w:line="360" w:lineRule="auto"/>
        <w:ind w:firstLine="420" w:firstLineChars="200"/>
        <w:rPr>
          <w:rFonts w:ascii="Times New Roman" w:hAnsi="Times New Roman"/>
          <w:szCs w:val="21"/>
        </w:rPr>
      </w:pPr>
      <w:r>
        <w:rPr>
          <w:rFonts w:ascii="Times New Roman" w:hAnsi="Times New Roman"/>
        </w:rPr>
        <w:t>14.2.2发包人发生违约情况时，勘察人可向发包人发出暂停勘察通知，要求其在限定期限内纠正；逾期仍不纠正的，</w:t>
      </w:r>
      <w:r>
        <w:rPr>
          <w:rFonts w:ascii="Times New Roman" w:hAnsi="Times New Roman"/>
          <w:szCs w:val="21"/>
        </w:rPr>
        <w:t>勘察人有权解除合同并向发包人发出解除合同通知。</w:t>
      </w:r>
      <w:r>
        <w:rPr>
          <w:rFonts w:ascii="Times New Roman" w:hAnsi="Times New Roman"/>
        </w:rPr>
        <w:t>发包人应当承担由于违约所造成的费用增加、周期延误和勘察人损失等。</w:t>
      </w:r>
    </w:p>
    <w:p>
      <w:pPr>
        <w:pStyle w:val="4"/>
        <w:spacing w:line="240" w:lineRule="auto"/>
        <w:ind w:firstLine="137"/>
        <w:rPr>
          <w:rFonts w:ascii="Times New Roman" w:hAnsi="Times New Roman"/>
          <w:color w:val="000000"/>
        </w:rPr>
      </w:pPr>
      <w:bookmarkStart w:id="753" w:name="_Toc482188630"/>
      <w:bookmarkStart w:id="754" w:name="_Toc28895"/>
      <w:r>
        <w:rPr>
          <w:rFonts w:ascii="Times New Roman" w:hAnsi="Times New Roman"/>
          <w:color w:val="000000"/>
        </w:rPr>
        <w:t xml:space="preserve">14.3 </w:t>
      </w:r>
      <w:r>
        <w:rPr>
          <w:rFonts w:hint="eastAsia" w:ascii="Times New Roman" w:hAnsi="Times New Roman"/>
          <w:color w:val="000000"/>
        </w:rPr>
        <w:t>第三人造成的违约</w:t>
      </w:r>
      <w:bookmarkEnd w:id="753"/>
      <w:bookmarkEnd w:id="754"/>
    </w:p>
    <w:p>
      <w:pPr>
        <w:spacing w:line="360" w:lineRule="auto"/>
        <w:ind w:firstLine="420" w:firstLineChars="200"/>
        <w:rPr>
          <w:rFonts w:ascii="Times New Roman" w:hAnsi="Times New Roman"/>
          <w:szCs w:val="21"/>
        </w:rPr>
      </w:pPr>
      <w:r>
        <w:rPr>
          <w:rFonts w:ascii="Times New Roman" w:hAnsi="Times New Roman"/>
          <w:szCs w:val="21"/>
        </w:rPr>
        <w:t>在履行合同过程中，一方当事人因第三人的原因造成违约的，应当向对方当事人承担违约责任。一</w:t>
      </w:r>
      <w:bookmarkStart w:id="755" w:name="_Toc300835189"/>
      <w:bookmarkStart w:id="756" w:name="_Toc247527788"/>
      <w:bookmarkStart w:id="757" w:name="_Toc247514187"/>
      <w:r>
        <w:rPr>
          <w:rFonts w:ascii="Times New Roman" w:hAnsi="Times New Roman"/>
          <w:szCs w:val="21"/>
        </w:rPr>
        <w:t>方当事人和第三人之间的纠纷</w:t>
      </w:r>
      <w:bookmarkEnd w:id="755"/>
      <w:bookmarkEnd w:id="756"/>
      <w:bookmarkEnd w:id="757"/>
      <w:r>
        <w:rPr>
          <w:rFonts w:ascii="Times New Roman" w:hAnsi="Times New Roman"/>
          <w:szCs w:val="21"/>
        </w:rPr>
        <w:t>，依照法律规定或者按照约定解决。</w:t>
      </w:r>
    </w:p>
    <w:p>
      <w:pPr>
        <w:pStyle w:val="3"/>
        <w:rPr>
          <w:rFonts w:ascii="Times New Roman" w:hAnsi="Times New Roman"/>
        </w:rPr>
      </w:pPr>
      <w:bookmarkStart w:id="758" w:name="_Toc17357"/>
      <w:bookmarkStart w:id="759" w:name="_Toc482188631"/>
      <w:r>
        <w:rPr>
          <w:rFonts w:ascii="Times New Roman" w:hAnsi="Times New Roman"/>
        </w:rPr>
        <w:t>15. 争议的解决</w:t>
      </w:r>
      <w:bookmarkEnd w:id="758"/>
      <w:bookmarkEnd w:id="759"/>
    </w:p>
    <w:p>
      <w:pPr>
        <w:spacing w:line="360" w:lineRule="auto"/>
        <w:ind w:firstLine="420" w:firstLineChars="200"/>
        <w:rPr>
          <w:rFonts w:ascii="Times New Roman" w:hAnsi="Times New Roman"/>
          <w:szCs w:val="21"/>
        </w:rPr>
      </w:pPr>
      <w:r>
        <w:rPr>
          <w:rFonts w:ascii="Times New Roman" w:hAnsi="Times New Roman"/>
          <w:szCs w:val="21"/>
        </w:rPr>
        <w:t>发包人和勘察人在履行合同中发生争议的，可以友好协商解决</w:t>
      </w:r>
      <w:bookmarkStart w:id="760" w:name="_Toc247514193"/>
      <w:bookmarkStart w:id="761" w:name="_Toc247527794"/>
      <w:bookmarkStart w:id="762" w:name="_Toc184635121"/>
      <w:bookmarkStart w:id="763" w:name="_Toc300835195"/>
      <w:r>
        <w:rPr>
          <w:rFonts w:ascii="Times New Roman" w:hAnsi="Times New Roman"/>
          <w:szCs w:val="21"/>
        </w:rPr>
        <w:t>。合同当事</w:t>
      </w:r>
      <w:bookmarkEnd w:id="760"/>
      <w:bookmarkEnd w:id="761"/>
      <w:bookmarkEnd w:id="762"/>
      <w:bookmarkEnd w:id="763"/>
      <w:r>
        <w:rPr>
          <w:rFonts w:ascii="Times New Roman" w:hAnsi="Times New Roman"/>
          <w:szCs w:val="21"/>
        </w:rPr>
        <w:t>人</w:t>
      </w:r>
      <w:bookmarkStart w:id="764" w:name="_Toc247514194"/>
      <w:bookmarkStart w:id="765" w:name="_Toc300835196"/>
      <w:bookmarkStart w:id="766" w:name="_Toc247527795"/>
      <w:r>
        <w:rPr>
          <w:rFonts w:ascii="Times New Roman" w:hAnsi="Times New Roman"/>
          <w:szCs w:val="21"/>
        </w:rPr>
        <w:t>友好协商解决不成</w:t>
      </w:r>
      <w:bookmarkEnd w:id="764"/>
      <w:bookmarkEnd w:id="765"/>
      <w:bookmarkEnd w:id="766"/>
      <w:r>
        <w:rPr>
          <w:rFonts w:ascii="Times New Roman" w:hAnsi="Times New Roman"/>
          <w:szCs w:val="21"/>
        </w:rPr>
        <w:t>的，可在专用合同条款中约定下列一种方式解决：</w:t>
      </w:r>
    </w:p>
    <w:p>
      <w:pPr>
        <w:spacing w:line="360" w:lineRule="auto"/>
        <w:ind w:firstLine="420" w:firstLineChars="200"/>
        <w:rPr>
          <w:rFonts w:ascii="Times New Roman" w:hAnsi="Times New Roman"/>
        </w:rPr>
      </w:pPr>
      <w:r>
        <w:rPr>
          <w:rFonts w:ascii="Times New Roman" w:hAnsi="Times New Roman"/>
        </w:rPr>
        <w:t>（1）向约定的仲裁委员会申请仲裁；</w:t>
      </w:r>
    </w:p>
    <w:p>
      <w:pPr>
        <w:spacing w:line="360" w:lineRule="auto"/>
        <w:ind w:firstLine="420" w:firstLineChars="200"/>
        <w:rPr>
          <w:rFonts w:ascii="Times New Roman" w:hAnsi="Times New Roman"/>
          <w:szCs w:val="21"/>
        </w:rPr>
      </w:pPr>
      <w:r>
        <w:rPr>
          <w:rFonts w:ascii="Times New Roman" w:hAnsi="Times New Roman"/>
        </w:rPr>
        <w:t>（2）向有管</w:t>
      </w:r>
      <w:r>
        <w:rPr>
          <w:rFonts w:ascii="Times New Roman" w:hAnsi="Times New Roman"/>
          <w:szCs w:val="21"/>
        </w:rPr>
        <w:t>辖权的人民法院提起诉讼。</w:t>
      </w:r>
    </w:p>
    <w:p>
      <w:pPr>
        <w:widowControl/>
        <w:jc w:val="left"/>
        <w:rPr>
          <w:rFonts w:ascii="Times New Roman" w:hAnsi="Times New Roman" w:eastAsia="黑体"/>
          <w:b/>
          <w:bCs/>
          <w:sz w:val="32"/>
          <w:szCs w:val="32"/>
        </w:rPr>
      </w:pPr>
      <w:r>
        <w:rPr>
          <w:rFonts w:ascii="Times New Roman" w:hAnsi="Times New Roman"/>
        </w:rPr>
        <w:br w:type="page"/>
      </w:r>
    </w:p>
    <w:p>
      <w:pPr>
        <w:pStyle w:val="3"/>
        <w:ind w:firstLine="643" w:firstLineChars="200"/>
        <w:jc w:val="center"/>
        <w:rPr>
          <w:rFonts w:ascii="Times New Roman" w:hAnsi="Times New Roman"/>
          <w:color w:val="000000"/>
        </w:rPr>
      </w:pPr>
      <w:bookmarkStart w:id="767" w:name="_Toc10993"/>
      <w:bookmarkStart w:id="768" w:name="_Toc152045767"/>
      <w:bookmarkStart w:id="769" w:name="_Toc144974826"/>
      <w:bookmarkStart w:id="770" w:name="_Toc179632785"/>
      <w:bookmarkStart w:id="771" w:name="_Toc152042546"/>
      <w:bookmarkStart w:id="772" w:name="_Toc144974578"/>
      <w:bookmarkStart w:id="773" w:name="_Toc152045610"/>
      <w:bookmarkStart w:id="774" w:name="_Toc247514197"/>
      <w:bookmarkStart w:id="775" w:name="_Toc152042388"/>
      <w:bookmarkStart w:id="776" w:name="_Toc300835199"/>
      <w:bookmarkStart w:id="777" w:name="_Toc247527798"/>
      <w:bookmarkStart w:id="778" w:name="_Toc184635122"/>
      <w:r>
        <w:rPr>
          <w:rFonts w:ascii="Times New Roman" w:hAnsi="Times New Roman"/>
          <w:color w:val="000000"/>
        </w:rPr>
        <w:t>第二节专用合同条款</w:t>
      </w:r>
      <w:bookmarkEnd w:id="767"/>
    </w:p>
    <w:p>
      <w:pPr>
        <w:ind w:firstLine="105"/>
        <w:outlineLvl w:val="9"/>
        <w:rPr>
          <w:rFonts w:ascii="Times New Roman" w:hAnsi="Times New Roman"/>
          <w:color w:val="000000"/>
        </w:rPr>
      </w:pPr>
      <w:r>
        <w:rPr>
          <w:rFonts w:ascii="Times New Roman" w:hAnsi="Times New Roman"/>
          <w:color w:val="000000"/>
        </w:rPr>
        <w:br w:type="page"/>
      </w:r>
      <w:bookmarkStart w:id="779" w:name="_Toc246997062"/>
      <w:bookmarkEnd w:id="779"/>
      <w:bookmarkStart w:id="780" w:name="_Toc29298"/>
      <w:bookmarkEnd w:id="780"/>
      <w:bookmarkStart w:id="781" w:name="_Toc9766"/>
      <w:bookmarkEnd w:id="781"/>
      <w:bookmarkStart w:id="782" w:name="_Toc247085834"/>
      <w:bookmarkEnd w:id="782"/>
      <w:bookmarkStart w:id="783" w:name="_Toc369531675"/>
      <w:bookmarkEnd w:id="783"/>
      <w:bookmarkStart w:id="784" w:name="_Toc184635117"/>
      <w:bookmarkEnd w:id="784"/>
      <w:bookmarkStart w:id="785" w:name="_Toc369531676"/>
      <w:bookmarkEnd w:id="785"/>
      <w:bookmarkStart w:id="786" w:name="_Toc296602565"/>
      <w:bookmarkEnd w:id="786"/>
      <w:bookmarkStart w:id="787" w:name="_Toc246996319"/>
      <w:bookmarkEnd w:id="787"/>
    </w:p>
    <w:p>
      <w:pPr>
        <w:pStyle w:val="3"/>
        <w:ind w:firstLine="643" w:firstLineChars="200"/>
        <w:jc w:val="center"/>
        <w:rPr>
          <w:rFonts w:ascii="Times New Roman" w:hAnsi="Times New Roman"/>
          <w:color w:val="000000"/>
        </w:rPr>
      </w:pPr>
      <w:bookmarkStart w:id="788" w:name="_Toc5543"/>
      <w:r>
        <w:rPr>
          <w:rFonts w:ascii="Times New Roman" w:hAnsi="Times New Roman"/>
          <w:color w:val="000000"/>
        </w:rPr>
        <w:t>第三节合同附件格式</w:t>
      </w:r>
      <w:bookmarkEnd w:id="788"/>
    </w:p>
    <w:p>
      <w:pPr>
        <w:pStyle w:val="4"/>
        <w:ind w:firstLine="137"/>
        <w:jc w:val="left"/>
        <w:rPr>
          <w:rFonts w:ascii="Times New Roman" w:hAnsi="Times New Roman"/>
          <w:color w:val="000000"/>
        </w:rPr>
      </w:pPr>
      <w:r>
        <w:rPr>
          <w:rFonts w:ascii="Times New Roman" w:hAnsi="Times New Roman"/>
          <w:color w:val="000000"/>
        </w:rPr>
        <w:br w:type="page"/>
      </w:r>
      <w:bookmarkStart w:id="789" w:name="_Toc30031"/>
      <w:r>
        <w:rPr>
          <w:rFonts w:hint="eastAsia" w:ascii="Times New Roman" w:hAnsi="Times New Roman"/>
          <w:color w:val="000000"/>
        </w:rPr>
        <w:t>附件一：合同协议书</w:t>
      </w:r>
      <w:bookmarkEnd w:id="789"/>
    </w:p>
    <w:p>
      <w:pPr>
        <w:spacing w:line="400" w:lineRule="exact"/>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合同协议书</w:t>
      </w:r>
    </w:p>
    <w:p>
      <w:pPr>
        <w:spacing w:line="440" w:lineRule="exact"/>
        <w:rPr>
          <w:rFonts w:ascii="Times New Roman" w:hAnsi="Times New Roman"/>
          <w:color w:val="000000"/>
        </w:rPr>
      </w:pPr>
    </w:p>
    <w:p>
      <w:pPr>
        <w:spacing w:line="440" w:lineRule="exact"/>
        <w:ind w:firstLine="359" w:firstLineChars="171"/>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（发包人名称，以下简称“发包人”）为实施</w:t>
      </w:r>
      <w:r>
        <w:rPr>
          <w:rFonts w:ascii="Times New Roman" w:hAnsi="Times New Roman"/>
          <w:szCs w:val="21"/>
          <w:u w:val="single"/>
        </w:rPr>
        <w:t xml:space="preserve">                </w:t>
      </w:r>
      <w:r>
        <w:rPr>
          <w:rFonts w:ascii="Times New Roman" w:hAnsi="Times New Roman"/>
          <w:szCs w:val="21"/>
        </w:rPr>
        <w:t>（项目名称），已接受</w:t>
      </w:r>
      <w:r>
        <w:rPr>
          <w:rFonts w:ascii="Times New Roman" w:hAnsi="Times New Roman"/>
          <w:szCs w:val="21"/>
          <w:u w:val="single"/>
        </w:rPr>
        <w:t xml:space="preserve">                    </w:t>
      </w:r>
      <w:r>
        <w:rPr>
          <w:rFonts w:ascii="Times New Roman" w:hAnsi="Times New Roman"/>
          <w:szCs w:val="21"/>
        </w:rPr>
        <w:t>（勘察人名称，以下简称“勘察人”）对该项目勘察投标。发包人和勘察人共同达成如下协议。</w:t>
      </w:r>
    </w:p>
    <w:p>
      <w:pPr>
        <w:spacing w:line="440" w:lineRule="exact"/>
        <w:ind w:firstLine="420" w:firstLineChars="200"/>
        <w:rPr>
          <w:rFonts w:ascii="Times New Roman" w:hAnsi="Times New Roman"/>
          <w:szCs w:val="21"/>
        </w:rPr>
      </w:pPr>
      <w:r>
        <w:rPr>
          <w:rFonts w:ascii="Times New Roman" w:hAnsi="Times New Roman"/>
          <w:szCs w:val="21"/>
        </w:rPr>
        <w:t>1. 本协议书与下列文件一起构成合同文件：</w:t>
      </w:r>
    </w:p>
    <w:p>
      <w:pPr>
        <w:spacing w:line="440" w:lineRule="exact"/>
        <w:ind w:firstLine="420" w:firstLineChars="200"/>
        <w:rPr>
          <w:rFonts w:ascii="Times New Roman" w:hAnsi="Times New Roman"/>
          <w:szCs w:val="21"/>
        </w:rPr>
      </w:pPr>
      <w:r>
        <w:rPr>
          <w:rFonts w:ascii="Times New Roman" w:hAnsi="Times New Roman"/>
          <w:szCs w:val="21"/>
        </w:rPr>
        <w:t>（1）中标通知书；</w:t>
      </w:r>
    </w:p>
    <w:p>
      <w:pPr>
        <w:spacing w:line="440" w:lineRule="exact"/>
        <w:ind w:firstLine="420" w:firstLineChars="200"/>
        <w:rPr>
          <w:rFonts w:ascii="Times New Roman" w:hAnsi="Times New Roman"/>
          <w:szCs w:val="21"/>
        </w:rPr>
      </w:pPr>
      <w:r>
        <w:rPr>
          <w:rFonts w:ascii="Times New Roman" w:hAnsi="Times New Roman"/>
          <w:szCs w:val="21"/>
        </w:rPr>
        <w:t>（2）投标函及投标函附录；</w:t>
      </w:r>
    </w:p>
    <w:p>
      <w:pPr>
        <w:spacing w:line="440" w:lineRule="exact"/>
        <w:ind w:firstLine="420" w:firstLineChars="200"/>
        <w:rPr>
          <w:rFonts w:ascii="Times New Roman" w:hAnsi="Times New Roman"/>
          <w:szCs w:val="21"/>
        </w:rPr>
      </w:pPr>
      <w:r>
        <w:rPr>
          <w:rFonts w:ascii="Times New Roman" w:hAnsi="Times New Roman"/>
          <w:szCs w:val="21"/>
        </w:rPr>
        <w:t>（3）专用合同条款；</w:t>
      </w:r>
    </w:p>
    <w:p>
      <w:pPr>
        <w:spacing w:line="440" w:lineRule="exact"/>
        <w:ind w:firstLine="420" w:firstLineChars="200"/>
        <w:rPr>
          <w:rFonts w:ascii="Times New Roman" w:hAnsi="Times New Roman"/>
          <w:szCs w:val="21"/>
        </w:rPr>
      </w:pPr>
      <w:r>
        <w:rPr>
          <w:rFonts w:ascii="Times New Roman" w:hAnsi="Times New Roman"/>
          <w:szCs w:val="21"/>
        </w:rPr>
        <w:t>（4）通用合同条款；</w:t>
      </w:r>
    </w:p>
    <w:p>
      <w:pPr>
        <w:spacing w:line="440" w:lineRule="exact"/>
        <w:ind w:firstLine="420" w:firstLineChars="200"/>
        <w:rPr>
          <w:rFonts w:ascii="Times New Roman" w:hAnsi="Times New Roman"/>
          <w:szCs w:val="21"/>
        </w:rPr>
      </w:pPr>
      <w:r>
        <w:rPr>
          <w:rFonts w:ascii="Times New Roman" w:hAnsi="Times New Roman"/>
          <w:szCs w:val="21"/>
        </w:rPr>
        <w:t>（5）发包人要求；</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）勘察费用清单；</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）勘察纲要；</w:t>
      </w:r>
    </w:p>
    <w:p>
      <w:pPr>
        <w:spacing w:line="440" w:lineRule="exact"/>
        <w:ind w:firstLine="420" w:firstLineChars="200"/>
        <w:rPr>
          <w:rFonts w:ascii="Times New Roman" w:hAnsi="Times New Roman"/>
          <w:szCs w:val="21"/>
        </w:rPr>
      </w:pPr>
      <w:r>
        <w:rPr>
          <w:rFonts w:ascii="Times New Roman" w:hAnsi="Times New Roman"/>
          <w:szCs w:val="21"/>
        </w:rPr>
        <w:t>（8）其他合同文件。</w:t>
      </w:r>
    </w:p>
    <w:p>
      <w:pPr>
        <w:spacing w:line="440" w:lineRule="exact"/>
        <w:ind w:firstLine="420" w:firstLineChars="200"/>
        <w:rPr>
          <w:rFonts w:ascii="Times New Roman" w:hAnsi="Times New Roman"/>
          <w:szCs w:val="21"/>
        </w:rPr>
      </w:pPr>
      <w:r>
        <w:rPr>
          <w:rFonts w:ascii="Times New Roman" w:hAnsi="Times New Roman"/>
          <w:szCs w:val="21"/>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szCs w:val="21"/>
        </w:rPr>
      </w:pPr>
      <w:r>
        <w:rPr>
          <w:rFonts w:ascii="Times New Roman" w:hAnsi="Times New Roman"/>
          <w:szCs w:val="21"/>
        </w:rPr>
        <w:t>3. 签约合同价：人民币（大写）</w:t>
      </w:r>
      <w:r>
        <w:rPr>
          <w:rFonts w:ascii="Times New Roman" w:hAnsi="Times New Roman"/>
          <w:color w:val="000000"/>
          <w:u w:val="single"/>
        </w:rPr>
        <w:t xml:space="preserve">              </w:t>
      </w:r>
      <w:r>
        <w:rPr>
          <w:rFonts w:ascii="Times New Roman" w:hAnsi="Times New Roman"/>
          <w:szCs w:val="21"/>
        </w:rPr>
        <w:t>（¥</w:t>
      </w:r>
      <w:r>
        <w:rPr>
          <w:rFonts w:ascii="Times New Roman" w:hAnsi="Times New Roman"/>
          <w:color w:val="000000"/>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4. 项目负责人：</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5. 勘察工作质量符合的标准和要求：</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6. 勘察人承诺按合同约定承担工程的勘察工作。</w:t>
      </w:r>
    </w:p>
    <w:p>
      <w:pPr>
        <w:spacing w:line="440" w:lineRule="exact"/>
        <w:ind w:firstLine="420" w:firstLineChars="200"/>
        <w:rPr>
          <w:rFonts w:ascii="Times New Roman" w:hAnsi="Times New Roman"/>
          <w:szCs w:val="21"/>
        </w:rPr>
      </w:pPr>
      <w:r>
        <w:rPr>
          <w:rFonts w:ascii="Times New Roman" w:hAnsi="Times New Roman"/>
          <w:szCs w:val="21"/>
        </w:rPr>
        <w:t>7. 发包人承诺按合同约定的条件、时间和方式向勘察人支付合同价款。</w:t>
      </w:r>
    </w:p>
    <w:p>
      <w:pPr>
        <w:spacing w:line="440" w:lineRule="exact"/>
        <w:ind w:firstLine="420" w:firstLineChars="200"/>
        <w:rPr>
          <w:rFonts w:ascii="Times New Roman" w:hAnsi="Times New Roman"/>
          <w:szCs w:val="21"/>
        </w:rPr>
      </w:pPr>
      <w:r>
        <w:rPr>
          <w:rFonts w:ascii="Times New Roman" w:hAnsi="Times New Roman"/>
          <w:szCs w:val="21"/>
        </w:rPr>
        <w:t>8. 勘察人计划开始勘察日期：</w:t>
      </w:r>
      <w:r>
        <w:rPr>
          <w:rFonts w:ascii="Times New Roman" w:hAnsi="Times New Roman"/>
          <w:szCs w:val="21"/>
          <w:u w:val="single"/>
        </w:rPr>
        <w:t xml:space="preserve">             </w:t>
      </w:r>
      <w:r>
        <w:rPr>
          <w:rFonts w:ascii="Times New Roman" w:hAnsi="Times New Roman"/>
          <w:szCs w:val="21"/>
        </w:rPr>
        <w:t>，实际日期按照发包人在开始勘察通知中载明的开始勘察日期为准。勘察服务期限为</w:t>
      </w:r>
      <w:r>
        <w:rPr>
          <w:rFonts w:ascii="Times New Roman" w:hAnsi="Times New Roman"/>
          <w:szCs w:val="21"/>
          <w:u w:val="single"/>
        </w:rPr>
        <w:t xml:space="preserve">    </w:t>
      </w:r>
      <w:r>
        <w:rPr>
          <w:rFonts w:ascii="Times New Roman" w:hAnsi="Times New Roman"/>
          <w:szCs w:val="21"/>
        </w:rPr>
        <w:t>天。</w:t>
      </w:r>
    </w:p>
    <w:p>
      <w:pPr>
        <w:spacing w:line="440" w:lineRule="exact"/>
        <w:ind w:firstLine="420" w:firstLineChars="200"/>
        <w:rPr>
          <w:rFonts w:ascii="Times New Roman" w:hAnsi="Times New Roman"/>
          <w:szCs w:val="21"/>
        </w:rPr>
      </w:pPr>
      <w:bookmarkStart w:id="790" w:name="_Toc152042550"/>
      <w:bookmarkStart w:id="791" w:name="_Toc144974830"/>
      <w:r>
        <w:rPr>
          <w:rFonts w:ascii="Times New Roman" w:hAnsi="Times New Roman"/>
          <w:szCs w:val="21"/>
        </w:rPr>
        <w:t>9. 本合同协议书一式</w:t>
      </w:r>
      <w:r>
        <w:rPr>
          <w:rFonts w:ascii="Times New Roman" w:hAnsi="Times New Roman"/>
          <w:color w:val="000000"/>
          <w:u w:val="single"/>
        </w:rPr>
        <w:t xml:space="preserve">       </w:t>
      </w:r>
      <w:r>
        <w:rPr>
          <w:rFonts w:ascii="Times New Roman" w:hAnsi="Times New Roman"/>
          <w:szCs w:val="21"/>
        </w:rPr>
        <w:t>份，合同双方各执</w:t>
      </w:r>
      <w:r>
        <w:rPr>
          <w:rFonts w:ascii="Times New Roman" w:hAnsi="Times New Roman"/>
          <w:color w:val="000000"/>
          <w:u w:val="single"/>
        </w:rPr>
        <w:t xml:space="preserve">       </w:t>
      </w:r>
      <w:r>
        <w:rPr>
          <w:rFonts w:ascii="Times New Roman" w:hAnsi="Times New Roman"/>
          <w:szCs w:val="21"/>
        </w:rPr>
        <w:t>份。</w:t>
      </w:r>
    </w:p>
    <w:p>
      <w:pPr>
        <w:spacing w:line="440" w:lineRule="exact"/>
        <w:ind w:firstLine="420" w:firstLineChars="200"/>
        <w:rPr>
          <w:rFonts w:ascii="Times New Roman" w:hAnsi="Times New Roman"/>
          <w:szCs w:val="21"/>
        </w:rPr>
      </w:pPr>
      <w:r>
        <w:rPr>
          <w:rFonts w:ascii="Times New Roman" w:hAnsi="Times New Roman"/>
          <w:szCs w:val="21"/>
        </w:rPr>
        <w:t>10. 合同未尽事宜，双方另行签订补充协议。补充协议是合同的组成部分。</w:t>
      </w:r>
      <w:bookmarkEnd w:id="790"/>
      <w:bookmarkEnd w:id="791"/>
    </w:p>
    <w:p>
      <w:pPr>
        <w:spacing w:line="440" w:lineRule="exact"/>
        <w:ind w:firstLine="420" w:firstLineChars="200"/>
        <w:rPr>
          <w:rFonts w:ascii="Times New Roman" w:hAnsi="Times New Roman"/>
          <w:szCs w:val="21"/>
        </w:rPr>
      </w:pPr>
    </w:p>
    <w:p>
      <w:pPr>
        <w:spacing w:line="440" w:lineRule="exact"/>
        <w:ind w:firstLine="420" w:firstLineChars="200"/>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发包人：</w:t>
      </w:r>
      <w:r>
        <w:rPr>
          <w:rFonts w:ascii="Times New Roman" w:hAnsi="Times New Roman"/>
          <w:szCs w:val="21"/>
          <w:u w:val="single"/>
        </w:rPr>
        <w:t xml:space="preserve">                </w:t>
      </w:r>
      <w:r>
        <w:rPr>
          <w:rFonts w:ascii="Times New Roman" w:hAnsi="Times New Roman"/>
          <w:szCs w:val="21"/>
        </w:rPr>
        <w:t>（盖单位章）      勘察人：</w:t>
      </w:r>
      <w:r>
        <w:rPr>
          <w:rFonts w:ascii="Times New Roman" w:hAnsi="Times New Roman"/>
          <w:szCs w:val="21"/>
          <w:u w:val="single"/>
        </w:rPr>
        <w:t xml:space="preserve">                   </w:t>
      </w:r>
      <w:r>
        <w:rPr>
          <w:rFonts w:ascii="Times New Roman" w:hAnsi="Times New Roman"/>
          <w:szCs w:val="21"/>
        </w:rPr>
        <w:t>（盖单位章）</w:t>
      </w:r>
    </w:p>
    <w:p>
      <w:pPr>
        <w:spacing w:line="440" w:lineRule="exact"/>
        <w:rPr>
          <w:rFonts w:ascii="Times New Roman" w:hAnsi="Times New Roman"/>
          <w:szCs w:val="21"/>
        </w:rPr>
      </w:pP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    法定代表人或其委托代理人：</w:t>
      </w:r>
      <w:r>
        <w:rPr>
          <w:rFonts w:ascii="Times New Roman" w:hAnsi="Times New Roman"/>
          <w:szCs w:val="21"/>
          <w:u w:val="single"/>
        </w:rPr>
        <w:t xml:space="preserve">      </w:t>
      </w:r>
      <w:r>
        <w:rPr>
          <w:rFonts w:ascii="Times New Roman" w:hAnsi="Times New Roman"/>
          <w:szCs w:val="21"/>
        </w:rPr>
        <w:t>（签字）</w:t>
      </w:r>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 xml:space="preserve"> 日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日</w:t>
      </w:r>
    </w:p>
    <w:p>
      <w:pPr>
        <w:spacing w:line="440" w:lineRule="exact"/>
        <w:rPr>
          <w:rFonts w:ascii="Times New Roman" w:hAnsi="Times New Roman"/>
          <w:szCs w:val="21"/>
        </w:rPr>
      </w:pPr>
      <w:bookmarkStart w:id="792" w:name="_Toc144974831"/>
      <w:bookmarkEnd w:id="792"/>
    </w:p>
    <w:p>
      <w:pPr>
        <w:adjustRightInd w:val="0"/>
        <w:snapToGrid w:val="0"/>
        <w:rPr>
          <w:rFonts w:ascii="Times New Roman" w:hAnsi="Times New Roman"/>
          <w:szCs w:val="21"/>
        </w:rPr>
      </w:pPr>
      <w:r>
        <w:rPr>
          <w:rFonts w:ascii="Times New Roman" w:hAnsi="Times New Roman"/>
          <w:szCs w:val="21"/>
        </w:rPr>
        <w:br w:type="page"/>
      </w:r>
    </w:p>
    <w:p>
      <w:pPr>
        <w:spacing w:line="440" w:lineRule="exact"/>
        <w:ind w:firstLine="420" w:firstLineChars="200"/>
        <w:jc w:val="right"/>
        <w:rPr>
          <w:rFonts w:ascii="Times New Roman" w:hAnsi="Times New Roman"/>
          <w:szCs w:val="21"/>
          <w:u w:val="single"/>
        </w:rPr>
      </w:pPr>
    </w:p>
    <w:p>
      <w:pPr>
        <w:pStyle w:val="4"/>
        <w:ind w:firstLine="137"/>
        <w:rPr>
          <w:rFonts w:ascii="Times New Roman" w:hAnsi="Times New Roman"/>
        </w:rPr>
      </w:pPr>
      <w:bookmarkStart w:id="793" w:name="_Toc13932"/>
      <w:bookmarkStart w:id="794" w:name="_Toc491798523"/>
      <w:r>
        <w:rPr>
          <w:rFonts w:ascii="Times New Roman" w:hAnsi="Times New Roman"/>
        </w:rPr>
        <w:t>附件二：履约保证金格式</w:t>
      </w:r>
      <w:bookmarkEnd w:id="793"/>
      <w:bookmarkEnd w:id="794"/>
    </w:p>
    <w:p>
      <w:pPr>
        <w:spacing w:line="440" w:lineRule="exact"/>
        <w:rPr>
          <w:rFonts w:ascii="Times New Roman" w:hAnsi="Times New Roman"/>
          <w:szCs w:val="21"/>
        </w:rPr>
      </w:pPr>
      <w:r>
        <w:rPr>
          <w:rFonts w:ascii="Times New Roman" w:hAnsi="Times New Roman"/>
          <w:szCs w:val="21"/>
        </w:rPr>
        <w:t>如采用银行保函，格式如下。</w:t>
      </w: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履约保证金</w:t>
      </w:r>
    </w:p>
    <w:p>
      <w:pPr>
        <w:spacing w:line="440" w:lineRule="exact"/>
        <w:rPr>
          <w:rFonts w:ascii="Times New Roman" w:hAnsi="Times New Roman"/>
          <w:u w:val="single"/>
        </w:rPr>
      </w:pP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（发包人名称）：</w:t>
      </w:r>
    </w:p>
    <w:p>
      <w:pPr>
        <w:spacing w:line="440" w:lineRule="exact"/>
        <w:rPr>
          <w:rFonts w:ascii="Times New Roman" w:hAnsi="Times New Roman"/>
          <w:szCs w:val="21"/>
        </w:rPr>
      </w:pPr>
    </w:p>
    <w:p>
      <w:pPr>
        <w:spacing w:line="440" w:lineRule="exact"/>
        <w:ind w:firstLine="420" w:firstLineChars="200"/>
        <w:rPr>
          <w:rFonts w:ascii="Times New Roman" w:hAnsi="Times New Roman"/>
        </w:rPr>
      </w:pPr>
      <w:r>
        <w:rPr>
          <w:rFonts w:ascii="Times New Roman" w:hAnsi="Times New Roman"/>
        </w:rPr>
        <w:t>鉴于（发包人名称，以下简称“发包人”）接受（</w:t>
      </w:r>
      <w:r>
        <w:rPr>
          <w:rFonts w:ascii="Times New Roman" w:hAnsi="Times New Roman"/>
          <w:szCs w:val="21"/>
        </w:rPr>
        <w:t>勘察人</w:t>
      </w:r>
      <w:r>
        <w:rPr>
          <w:rFonts w:ascii="Times New Roman" w:hAnsi="Times New Roman"/>
        </w:rPr>
        <w:t>名称，以下</w:t>
      </w:r>
      <w:r>
        <w:rPr>
          <w:rFonts w:ascii="Times New Roman" w:hAnsi="Times New Roman"/>
          <w:szCs w:val="21"/>
        </w:rPr>
        <w:t>称“勘察人”</w:t>
      </w:r>
      <w:r>
        <w:rPr>
          <w:rFonts w:ascii="Times New Roman" w:hAnsi="Times New Roman"/>
        </w:rPr>
        <w:t>）于</w:t>
      </w:r>
      <w:r>
        <w:rPr>
          <w:rFonts w:ascii="Times New Roman" w:hAnsi="Times New Roman"/>
          <w:color w:val="000000"/>
          <w:u w:val="single"/>
        </w:rPr>
        <w:t xml:space="preserve">    </w:t>
      </w:r>
      <w:r>
        <w:rPr>
          <w:rFonts w:ascii="Times New Roman" w:hAnsi="Times New Roman"/>
        </w:rPr>
        <w:t>年</w:t>
      </w:r>
      <w:r>
        <w:rPr>
          <w:rFonts w:ascii="Times New Roman" w:hAnsi="Times New Roman"/>
          <w:color w:val="000000"/>
          <w:u w:val="single"/>
        </w:rPr>
        <w:t xml:space="preserve">    </w:t>
      </w:r>
      <w:r>
        <w:rPr>
          <w:rFonts w:ascii="Times New Roman" w:hAnsi="Times New Roman"/>
        </w:rPr>
        <w:t>月</w:t>
      </w: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日参加</w:t>
      </w:r>
      <w:r>
        <w:rPr>
          <w:rFonts w:ascii="Times New Roman" w:hAnsi="Times New Roman"/>
          <w:color w:val="000000"/>
          <w:u w:val="single"/>
        </w:rPr>
        <w:t xml:space="preserve">            </w:t>
      </w:r>
      <w:r>
        <w:rPr>
          <w:rFonts w:ascii="Times New Roman" w:hAnsi="Times New Roman"/>
          <w:color w:val="000000"/>
        </w:rPr>
        <w:t>（项目名称）勘察招标项目</w:t>
      </w:r>
      <w:r>
        <w:rPr>
          <w:rFonts w:ascii="Times New Roman" w:hAnsi="Times New Roman"/>
        </w:rPr>
        <w:t>的投标。我方愿意无条件地、不可撤销地就</w:t>
      </w:r>
      <w:r>
        <w:rPr>
          <w:rFonts w:ascii="Times New Roman" w:hAnsi="Times New Roman"/>
          <w:szCs w:val="21"/>
        </w:rPr>
        <w:t>勘察人</w:t>
      </w:r>
      <w:r>
        <w:rPr>
          <w:rFonts w:ascii="Times New Roman" w:hAnsi="Times New Roman"/>
        </w:rPr>
        <w:t>履行与你方订立的合同，向你方提供担保。</w:t>
      </w:r>
    </w:p>
    <w:p>
      <w:pPr>
        <w:spacing w:line="440" w:lineRule="exact"/>
        <w:ind w:firstLine="420" w:firstLineChars="200"/>
        <w:rPr>
          <w:rFonts w:ascii="Times New Roman" w:hAnsi="Times New Roman"/>
        </w:rPr>
      </w:pPr>
      <w:r>
        <w:rPr>
          <w:rFonts w:ascii="Times New Roman" w:hAnsi="Times New Roman"/>
        </w:rPr>
        <w:t>1. 担保金额人民币（大写）</w:t>
      </w:r>
      <w:r>
        <w:rPr>
          <w:rFonts w:ascii="Times New Roman" w:hAnsi="Times New Roman"/>
          <w:color w:val="000000"/>
          <w:u w:val="single"/>
        </w:rPr>
        <w:t xml:space="preserve">              </w:t>
      </w:r>
      <w:r>
        <w:rPr>
          <w:rFonts w:ascii="Times New Roman" w:hAnsi="Times New Roman"/>
        </w:rPr>
        <w:t>（¥）</w:t>
      </w:r>
      <w:r>
        <w:rPr>
          <w:rFonts w:ascii="Times New Roman" w:hAnsi="Times New Roman"/>
          <w:color w:val="000000"/>
          <w:u w:val="single"/>
        </w:rPr>
        <w:t xml:space="preserve">              </w:t>
      </w:r>
      <w:r>
        <w:rPr>
          <w:rFonts w:ascii="Times New Roman" w:hAnsi="Times New Roman"/>
        </w:rPr>
        <w:t>。</w:t>
      </w:r>
    </w:p>
    <w:p>
      <w:pPr>
        <w:spacing w:line="44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担保有效期自发包人与勘察人签订的合同生效之日起至发包人签收最后一批勘察成果文件之日起</w:t>
      </w:r>
      <w:r>
        <w:rPr>
          <w:rFonts w:ascii="Times New Roman" w:hAnsi="Times New Roman"/>
          <w:szCs w:val="21"/>
        </w:rPr>
        <w:t>28</w:t>
      </w:r>
      <w:r>
        <w:rPr>
          <w:rFonts w:hint="eastAsia" w:ascii="Times New Roman" w:hAnsi="Times New Roman"/>
          <w:szCs w:val="21"/>
        </w:rPr>
        <w:t>日后失效。</w:t>
      </w:r>
    </w:p>
    <w:p>
      <w:pPr>
        <w:spacing w:line="440" w:lineRule="exact"/>
        <w:ind w:firstLine="420" w:firstLineChars="200"/>
        <w:rPr>
          <w:rFonts w:ascii="Times New Roman" w:hAnsi="Times New Roman"/>
        </w:rPr>
      </w:pPr>
      <w:r>
        <w:rPr>
          <w:rFonts w:ascii="Times New Roman" w:hAnsi="Times New Roman"/>
        </w:rPr>
        <w:t>3. 在本担保有效期内，</w:t>
      </w:r>
      <w:r>
        <w:rPr>
          <w:rFonts w:ascii="Times New Roman" w:hAnsi="Times New Roman"/>
          <w:szCs w:val="21"/>
        </w:rPr>
        <w:t>如果勘察人不履行合同约定的义务或其履行不符合合同的约定，</w:t>
      </w:r>
      <w:r>
        <w:rPr>
          <w:rFonts w:ascii="Times New Roman" w:hAnsi="Times New Roman"/>
        </w:rPr>
        <w:t>我方在收到你方以书面形式提出的在担保金额内的赔偿要求后，在7日内无条件支付。</w:t>
      </w:r>
    </w:p>
    <w:p>
      <w:pPr>
        <w:spacing w:line="440" w:lineRule="exact"/>
        <w:ind w:firstLine="420" w:firstLineChars="200"/>
        <w:rPr>
          <w:rFonts w:ascii="Times New Roman" w:hAnsi="Times New Roman"/>
        </w:rPr>
      </w:pPr>
      <w:r>
        <w:rPr>
          <w:rFonts w:ascii="Times New Roman" w:hAnsi="Times New Roman"/>
        </w:rPr>
        <w:t>4. 发包人和</w:t>
      </w:r>
      <w:r>
        <w:rPr>
          <w:rFonts w:ascii="Times New Roman" w:hAnsi="Times New Roman"/>
          <w:szCs w:val="21"/>
        </w:rPr>
        <w:t>勘察人</w:t>
      </w:r>
      <w:r>
        <w:rPr>
          <w:rFonts w:ascii="Times New Roman" w:hAnsi="Times New Roman"/>
        </w:rPr>
        <w:t>变更合同时</w:t>
      </w:r>
      <w:bookmarkStart w:id="795" w:name="_Toc247085851"/>
      <w:bookmarkStart w:id="796" w:name="_Toc384308366"/>
      <w:bookmarkStart w:id="797" w:name="_Toc300835200"/>
      <w:bookmarkStart w:id="798" w:name="_Toc246997079"/>
      <w:bookmarkStart w:id="799" w:name="_Toc15620"/>
      <w:bookmarkStart w:id="800" w:name="_Toc246996336"/>
      <w:bookmarkStart w:id="801" w:name="_Toc361508743"/>
      <w:bookmarkStart w:id="802" w:name="_Toc184635123"/>
      <w:bookmarkStart w:id="803" w:name="_Toc247514198"/>
      <w:bookmarkStart w:id="804" w:name="_Toc296602586"/>
      <w:bookmarkStart w:id="805" w:name="_Toc247527799"/>
      <w:bookmarkStart w:id="806" w:name="_Toc369531685"/>
      <w:bookmarkStart w:id="807" w:name="_Toc361231267"/>
      <w:r>
        <w:rPr>
          <w:rFonts w:ascii="Times New Roman" w:hAnsi="Times New Roman"/>
        </w:rPr>
        <w:t>，无论我方是否收到该</w:t>
      </w:r>
      <w:bookmarkEnd w:id="768"/>
      <w:bookmarkEnd w:id="769"/>
      <w:bookmarkEnd w:id="770"/>
      <w:bookmarkEnd w:id="771"/>
      <w:bookmarkEnd w:id="795"/>
      <w:bookmarkEnd w:id="796"/>
      <w:bookmarkEnd w:id="797"/>
      <w:bookmarkEnd w:id="798"/>
      <w:bookmarkEnd w:id="799"/>
      <w:bookmarkEnd w:id="800"/>
      <w:bookmarkEnd w:id="801"/>
      <w:bookmarkEnd w:id="802"/>
      <w:bookmarkEnd w:id="803"/>
      <w:bookmarkEnd w:id="804"/>
      <w:bookmarkEnd w:id="805"/>
      <w:bookmarkEnd w:id="806"/>
      <w:bookmarkEnd w:id="807"/>
      <w:r>
        <w:rPr>
          <w:rFonts w:ascii="Times New Roman" w:hAnsi="Times New Roman"/>
        </w:rPr>
        <w:t>变</w:t>
      </w:r>
      <w:bookmarkStart w:id="808" w:name="_Toc300835201"/>
      <w:bookmarkStart w:id="809" w:name="_Toc361508744"/>
      <w:bookmarkStart w:id="810" w:name="_Toc152042547"/>
      <w:bookmarkStart w:id="811" w:name="_Toc369531686"/>
      <w:bookmarkStart w:id="812" w:name="_Toc246997080"/>
      <w:bookmarkStart w:id="813" w:name="_Toc247085852"/>
      <w:bookmarkStart w:id="814" w:name="_Toc5746"/>
      <w:bookmarkStart w:id="815" w:name="_Toc247527800"/>
      <w:bookmarkStart w:id="816" w:name="_Toc384308367"/>
      <w:bookmarkStart w:id="817" w:name="_Toc179632786"/>
      <w:bookmarkStart w:id="818" w:name="_Toc247514199"/>
      <w:bookmarkStart w:id="819" w:name="_Toc152045768"/>
      <w:bookmarkStart w:id="820" w:name="_Toc246996337"/>
      <w:bookmarkStart w:id="821" w:name="_Toc144974827"/>
      <w:bookmarkStart w:id="822" w:name="_Toc361231268"/>
      <w:r>
        <w:rPr>
          <w:rFonts w:ascii="Times New Roman" w:hAnsi="Times New Roman"/>
        </w:rPr>
        <w:t>更，我方承担本</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Pr>
          <w:rFonts w:ascii="Times New Roman" w:hAnsi="Times New Roman"/>
        </w:rPr>
        <w:t>担保</w:t>
      </w:r>
      <w:bookmarkStart w:id="823" w:name="_Toc246996338"/>
      <w:bookmarkStart w:id="824" w:name="_Toc247085853"/>
      <w:bookmarkStart w:id="825" w:name="_Toc179632787"/>
      <w:bookmarkStart w:id="826" w:name="_Toc246997081"/>
      <w:r>
        <w:rPr>
          <w:rFonts w:ascii="Times New Roman" w:hAnsi="Times New Roman"/>
        </w:rPr>
        <w:t>规定的义务不变。</w:t>
      </w:r>
    </w:p>
    <w:p>
      <w:pPr>
        <w:spacing w:line="440" w:lineRule="exact"/>
        <w:rPr>
          <w:rFonts w:ascii="Times New Roman" w:hAnsi="Times New Roman"/>
          <w:color w:val="000000"/>
        </w:rPr>
      </w:pPr>
    </w:p>
    <w:p>
      <w:pPr>
        <w:spacing w:line="600" w:lineRule="exact"/>
        <w:ind w:firstLine="2310" w:firstLineChars="1100"/>
        <w:rPr>
          <w:rFonts w:ascii="Times New Roman" w:hAnsi="Times New Roman"/>
          <w:color w:val="000000"/>
        </w:rPr>
      </w:pPr>
      <w:bookmarkStart w:id="827" w:name="_Toc152042549"/>
      <w:bookmarkStart w:id="828" w:name="_Toc144974829"/>
      <w:r>
        <w:rPr>
          <w:rFonts w:hint="eastAsia" w:ascii="Times New Roman" w:hAnsi="Times New Roman"/>
          <w:color w:val="000000"/>
        </w:rPr>
        <w:t>担保人名称</w:t>
      </w:r>
      <w:r>
        <w:rPr>
          <w:rFonts w:ascii="Times New Roman" w:hAnsi="Times New Roman"/>
          <w:color w:val="000000"/>
        </w:rPr>
        <w:t xml:space="preserve"> ：</w:t>
      </w:r>
      <w:r>
        <w:rPr>
          <w:rFonts w:ascii="Times New Roman" w:hAnsi="Times New Roman"/>
          <w:color w:val="000000"/>
          <w:u w:val="single"/>
        </w:rPr>
        <w:t xml:space="preserve">                                      </w:t>
      </w:r>
      <w:r>
        <w:rPr>
          <w:rFonts w:ascii="Times New Roman" w:hAnsi="Times New Roman"/>
          <w:color w:val="000000"/>
        </w:rPr>
        <w:t>（盖单位章）</w:t>
      </w:r>
    </w:p>
    <w:p>
      <w:pPr>
        <w:spacing w:line="600" w:lineRule="exact"/>
        <w:ind w:firstLine="2310" w:firstLineChars="1100"/>
        <w:rPr>
          <w:rFonts w:ascii="Times New Roman" w:hAnsi="Times New Roman"/>
          <w:color w:val="000000"/>
        </w:rPr>
      </w:pPr>
      <w:r>
        <w:rPr>
          <w:rFonts w:ascii="Times New Roman" w:hAnsi="Times New Roman"/>
          <w:color w:val="000000"/>
        </w:rPr>
        <w:t>法定代表人或其委托代理人：</w:t>
      </w:r>
      <w:r>
        <w:rPr>
          <w:rFonts w:ascii="Times New Roman" w:hAnsi="Times New Roman"/>
          <w:color w:val="000000"/>
          <w:u w:val="single"/>
        </w:rPr>
        <w:t xml:space="preserve">              </w:t>
      </w:r>
      <w:r>
        <w:rPr>
          <w:rFonts w:ascii="Times New Roman" w:hAnsi="Times New Roman"/>
          <w:color w:val="000000"/>
        </w:rPr>
        <w:t>（签字）</w:t>
      </w:r>
    </w:p>
    <w:p>
      <w:pPr>
        <w:spacing w:line="600" w:lineRule="exact"/>
        <w:ind w:firstLine="2310" w:firstLineChars="1100"/>
        <w:rPr>
          <w:rFonts w:ascii="Times New Roman" w:hAnsi="Times New Roman"/>
          <w:color w:val="000000"/>
        </w:rPr>
      </w:pPr>
      <w:r>
        <w:rPr>
          <w:rFonts w:ascii="Times New Roman" w:hAnsi="Times New Roman"/>
          <w:color w:val="000000"/>
        </w:rPr>
        <w:t>地    址：</w:t>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邮政编码：</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电    话：</w:t>
      </w:r>
      <w:r>
        <w:rPr>
          <w:rFonts w:ascii="Times New Roman" w:hAnsi="Times New Roman"/>
          <w:color w:val="000000"/>
          <w:u w:val="single"/>
        </w:rPr>
        <w:t xml:space="preserve">                                                  </w:t>
      </w:r>
    </w:p>
    <w:p>
      <w:pPr>
        <w:spacing w:line="600" w:lineRule="exact"/>
        <w:ind w:firstLine="4258" w:firstLineChars="2028"/>
        <w:jc w:val="right"/>
        <w:rPr>
          <w:rFonts w:ascii="Times New Roman" w:hAnsi="Times New Roman"/>
          <w:b/>
          <w:bCs/>
          <w:sz w:val="44"/>
          <w:szCs w:val="44"/>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szCs w:val="21"/>
        </w:rPr>
        <w:br w:type="page"/>
      </w:r>
    </w:p>
    <w:p>
      <w:pPr>
        <w:pStyle w:val="2"/>
        <w:jc w:val="center"/>
      </w:pPr>
      <w:bookmarkStart w:id="829" w:name="_Toc21638"/>
      <w:r>
        <w:rPr>
          <w:rFonts w:hint="eastAsia"/>
        </w:rPr>
        <w:t>第</w:t>
      </w:r>
      <w:r>
        <w:rPr>
          <w:rFonts w:hint="eastAsia"/>
          <w:lang w:val="en-US" w:eastAsia="zh-CN"/>
        </w:rPr>
        <w:t>六</w:t>
      </w:r>
      <w:r>
        <w:rPr>
          <w:rFonts w:hint="eastAsia"/>
        </w:rPr>
        <w:t>章发包人要求</w:t>
      </w:r>
      <w:bookmarkEnd w:id="829"/>
    </w:p>
    <w:bookmarkEnd w:id="823"/>
    <w:bookmarkEnd w:id="824"/>
    <w:bookmarkEnd w:id="825"/>
    <w:bookmarkEnd w:id="826"/>
    <w:p>
      <w:pPr>
        <w:spacing w:line="440" w:lineRule="exact"/>
        <w:ind w:firstLine="420" w:firstLineChars="200"/>
        <w:rPr>
          <w:rFonts w:ascii="Times New Roman" w:hAnsi="Times New Roman"/>
          <w:szCs w:val="21"/>
        </w:rPr>
      </w:pPr>
      <w:r>
        <w:rPr>
          <w:rFonts w:ascii="Times New Roman" w:hAnsi="Times New Roman"/>
          <w:szCs w:val="21"/>
        </w:rPr>
        <w:t>发包人要求应尽可能清晰准确，对于可以进行定量评估的工作，发包人要求不仅应明确规定其功能、用途、质量、环境、安全，并且要规定偏差的范围和计算方法，以及检验、试验、试运行的具体要求。对于勘察人负责提供的有关服务，在发包人要求中应一并明确规定。</w:t>
      </w:r>
    </w:p>
    <w:p>
      <w:pPr>
        <w:spacing w:line="440" w:lineRule="exact"/>
        <w:ind w:firstLine="420" w:firstLineChars="200"/>
        <w:rPr>
          <w:rFonts w:ascii="Times New Roman" w:hAnsi="Times New Roman"/>
          <w:b/>
          <w:sz w:val="32"/>
        </w:rPr>
      </w:pPr>
      <w:r>
        <w:rPr>
          <w:rFonts w:ascii="Times New Roman" w:hAnsi="Times New Roman"/>
          <w:szCs w:val="21"/>
        </w:rPr>
        <w:t>发包人要求通常包括但不限于以下内容：</w:t>
      </w:r>
    </w:p>
    <w:p>
      <w:pPr>
        <w:pStyle w:val="3"/>
        <w:spacing w:line="240" w:lineRule="auto"/>
        <w:rPr>
          <w:rFonts w:ascii="Times New Roman" w:hAnsi="Times New Roman"/>
          <w:b w:val="0"/>
          <w:sz w:val="28"/>
          <w:szCs w:val="28"/>
        </w:rPr>
      </w:pPr>
      <w:bookmarkStart w:id="830" w:name="_Toc482188637"/>
      <w:bookmarkStart w:id="831" w:name="_Toc4307"/>
      <w:r>
        <w:rPr>
          <w:rFonts w:hint="eastAsia" w:ascii="Times New Roman" w:hAnsi="Times New Roman"/>
          <w:b w:val="0"/>
          <w:sz w:val="28"/>
          <w:szCs w:val="28"/>
        </w:rPr>
        <w:t>一、勘察要求</w:t>
      </w:r>
      <w:bookmarkEnd w:id="830"/>
      <w:bookmarkEnd w:id="831"/>
    </w:p>
    <w:p>
      <w:pPr>
        <w:spacing w:line="440" w:lineRule="exact"/>
        <w:ind w:firstLine="359" w:firstLineChars="171"/>
        <w:rPr>
          <w:rFonts w:ascii="Times New Roman" w:hAnsi="Times New Roman"/>
          <w:b/>
        </w:rPr>
      </w:pPr>
      <w:r>
        <w:rPr>
          <w:rFonts w:ascii="Times New Roman" w:hAnsi="Times New Roman"/>
        </w:rPr>
        <w:t>招标人应当根据项目情况在本章中明确相应的勘察要求，一般应包括以下内容：</w:t>
      </w:r>
    </w:p>
    <w:p>
      <w:pPr>
        <w:spacing w:line="440" w:lineRule="exact"/>
        <w:ind w:firstLine="359" w:firstLineChars="171"/>
        <w:rPr>
          <w:rFonts w:ascii="Times New Roman" w:hAnsi="Times New Roman"/>
        </w:rPr>
      </w:pPr>
      <w:r>
        <w:rPr>
          <w:rFonts w:ascii="Times New Roman" w:hAnsi="Times New Roman"/>
        </w:rPr>
        <w:t>1. 项目概况</w:t>
      </w:r>
    </w:p>
    <w:p>
      <w:pPr>
        <w:spacing w:line="440" w:lineRule="exact"/>
        <w:ind w:firstLine="359" w:firstLineChars="171"/>
        <w:rPr>
          <w:rFonts w:ascii="Times New Roman" w:hAnsi="Times New Roman"/>
        </w:rPr>
      </w:pPr>
      <w:r>
        <w:rPr>
          <w:rFonts w:ascii="Times New Roman" w:hAnsi="Times New Roman"/>
        </w:rPr>
        <w:t>包括项目名称、建设单位、建设规模、项目地理位置、周边环境、树木情况、文物情况、地址地貌、气候及气象条件、道路交通状况、市政情况等。</w:t>
      </w:r>
    </w:p>
    <w:p>
      <w:pPr>
        <w:spacing w:line="440" w:lineRule="exact"/>
        <w:ind w:firstLine="359" w:firstLineChars="171"/>
        <w:rPr>
          <w:rFonts w:ascii="Times New Roman" w:hAnsi="Times New Roman"/>
        </w:rPr>
      </w:pPr>
      <w:r>
        <w:rPr>
          <w:rFonts w:ascii="Times New Roman" w:hAnsi="Times New Roman"/>
        </w:rPr>
        <w:t>2. 勘察范围及内容</w:t>
      </w:r>
    </w:p>
    <w:p>
      <w:pPr>
        <w:spacing w:line="440" w:lineRule="exact"/>
        <w:ind w:firstLine="359" w:firstLineChars="171"/>
        <w:rPr>
          <w:rFonts w:ascii="Times New Roman" w:hAnsi="Times New Roman"/>
        </w:rPr>
      </w:pPr>
      <w:r>
        <w:rPr>
          <w:rFonts w:ascii="Times New Roman" w:hAnsi="Times New Roman"/>
        </w:rPr>
        <w:t>3. 勘察依据</w:t>
      </w:r>
    </w:p>
    <w:p>
      <w:pPr>
        <w:spacing w:line="440" w:lineRule="exact"/>
        <w:ind w:firstLine="359" w:firstLineChars="171"/>
        <w:rPr>
          <w:rFonts w:ascii="Times New Roman" w:hAnsi="Times New Roman"/>
        </w:rPr>
      </w:pPr>
      <w:r>
        <w:rPr>
          <w:rFonts w:ascii="Times New Roman" w:hAnsi="Times New Roman"/>
        </w:rPr>
        <w:t>4. 基础资料</w:t>
      </w:r>
    </w:p>
    <w:p>
      <w:pPr>
        <w:spacing w:line="440" w:lineRule="exact"/>
        <w:ind w:firstLine="359" w:firstLineChars="171"/>
        <w:rPr>
          <w:rFonts w:ascii="Times New Roman" w:hAnsi="Times New Roman"/>
        </w:rPr>
      </w:pPr>
      <w:r>
        <w:rPr>
          <w:rFonts w:hint="eastAsia" w:ascii="Times New Roman" w:hAnsi="Times New Roman"/>
        </w:rPr>
        <w:t>5. 勘察人员和设备要求</w:t>
      </w:r>
    </w:p>
    <w:p>
      <w:pPr>
        <w:spacing w:line="440" w:lineRule="exact"/>
        <w:ind w:firstLine="359" w:firstLineChars="171"/>
        <w:rPr>
          <w:rFonts w:ascii="Times New Roman" w:hAnsi="Times New Roman"/>
        </w:rPr>
      </w:pPr>
      <w:r>
        <w:rPr>
          <w:rFonts w:hint="eastAsia" w:ascii="Times New Roman" w:hAnsi="Times New Roman"/>
        </w:rPr>
        <w:t>6</w:t>
      </w:r>
      <w:r>
        <w:rPr>
          <w:rFonts w:ascii="Times New Roman" w:hAnsi="Times New Roman"/>
        </w:rPr>
        <w:t>. 其他要求</w:t>
      </w:r>
    </w:p>
    <w:p>
      <w:pPr>
        <w:pStyle w:val="3"/>
        <w:spacing w:line="240" w:lineRule="auto"/>
        <w:rPr>
          <w:rFonts w:ascii="Times New Roman" w:hAnsi="Times New Roman"/>
          <w:b w:val="0"/>
          <w:sz w:val="28"/>
          <w:szCs w:val="28"/>
        </w:rPr>
      </w:pPr>
      <w:bookmarkStart w:id="832" w:name="_Toc482188638"/>
      <w:bookmarkStart w:id="833" w:name="_Toc10063"/>
      <w:r>
        <w:rPr>
          <w:rFonts w:ascii="Times New Roman" w:hAnsi="Times New Roman"/>
          <w:b w:val="0"/>
          <w:sz w:val="28"/>
          <w:szCs w:val="28"/>
        </w:rPr>
        <w:t>二、适用规范标准</w:t>
      </w:r>
      <w:bookmarkEnd w:id="832"/>
      <w:bookmarkEnd w:id="833"/>
    </w:p>
    <w:p>
      <w:pPr>
        <w:spacing w:line="360" w:lineRule="auto"/>
        <w:ind w:firstLine="420" w:firstLineChars="200"/>
        <w:rPr>
          <w:rFonts w:ascii="Times New Roman" w:hAnsi="Times New Roman"/>
        </w:rPr>
      </w:pPr>
      <w:r>
        <w:rPr>
          <w:rFonts w:ascii="Times New Roman" w:hAnsi="Times New Roman"/>
        </w:rPr>
        <w:t>1. 国家、行业、项目所在地规范名录</w:t>
      </w:r>
    </w:p>
    <w:p>
      <w:pPr>
        <w:spacing w:line="360" w:lineRule="auto"/>
        <w:ind w:firstLine="420" w:firstLineChars="200"/>
        <w:rPr>
          <w:rFonts w:ascii="Times New Roman" w:hAnsi="Times New Roman"/>
        </w:rPr>
      </w:pPr>
      <w:r>
        <w:rPr>
          <w:rFonts w:ascii="Times New Roman" w:hAnsi="Times New Roman"/>
        </w:rPr>
        <w:t>2. 国家、行业、项目所在地标准名录</w:t>
      </w:r>
    </w:p>
    <w:p>
      <w:pPr>
        <w:spacing w:line="360" w:lineRule="auto"/>
        <w:ind w:firstLine="420" w:firstLineChars="200"/>
        <w:rPr>
          <w:rFonts w:ascii="Times New Roman" w:hAnsi="Times New Roman"/>
        </w:rPr>
      </w:pPr>
      <w:r>
        <w:rPr>
          <w:rFonts w:ascii="Times New Roman" w:hAnsi="Times New Roman"/>
        </w:rPr>
        <w:t>3. 国家、行业、项目所在地规程名录</w:t>
      </w:r>
    </w:p>
    <w:p>
      <w:pPr>
        <w:pStyle w:val="3"/>
        <w:spacing w:line="240" w:lineRule="auto"/>
        <w:rPr>
          <w:rFonts w:ascii="Times New Roman" w:hAnsi="Times New Roman"/>
          <w:b w:val="0"/>
          <w:sz w:val="28"/>
          <w:szCs w:val="28"/>
        </w:rPr>
      </w:pPr>
      <w:bookmarkStart w:id="834" w:name="_Toc5155"/>
      <w:bookmarkStart w:id="835" w:name="_Toc482188639"/>
      <w:r>
        <w:rPr>
          <w:rFonts w:ascii="Times New Roman" w:hAnsi="Times New Roman"/>
          <w:b w:val="0"/>
          <w:sz w:val="28"/>
          <w:szCs w:val="28"/>
        </w:rPr>
        <w:t>三、成果文件要求</w:t>
      </w:r>
      <w:bookmarkEnd w:id="834"/>
      <w:bookmarkEnd w:id="835"/>
    </w:p>
    <w:p>
      <w:pPr>
        <w:spacing w:line="360" w:lineRule="auto"/>
        <w:ind w:firstLine="420" w:firstLineChars="200"/>
        <w:rPr>
          <w:rFonts w:ascii="Times New Roman" w:hAnsi="Times New Roman"/>
        </w:rPr>
      </w:pPr>
      <w:r>
        <w:rPr>
          <w:rFonts w:ascii="Times New Roman" w:hAnsi="Times New Roman"/>
        </w:rPr>
        <w:t>1. 成果文件的组成：勘察说明、图纸等</w:t>
      </w:r>
    </w:p>
    <w:p>
      <w:pPr>
        <w:spacing w:line="360" w:lineRule="auto"/>
        <w:ind w:firstLine="420" w:firstLineChars="200"/>
        <w:rPr>
          <w:rFonts w:ascii="Times New Roman" w:hAnsi="Times New Roman"/>
        </w:rPr>
      </w:pPr>
      <w:r>
        <w:rPr>
          <w:rFonts w:ascii="Times New Roman" w:hAnsi="Times New Roman"/>
        </w:rPr>
        <w:t>2. 成果文件的深度</w:t>
      </w:r>
    </w:p>
    <w:p>
      <w:pPr>
        <w:spacing w:line="360" w:lineRule="auto"/>
        <w:ind w:firstLine="420" w:firstLineChars="200"/>
        <w:rPr>
          <w:rFonts w:ascii="Times New Roman" w:hAnsi="Times New Roman"/>
        </w:rPr>
      </w:pPr>
      <w:r>
        <w:rPr>
          <w:rFonts w:ascii="Times New Roman" w:hAnsi="Times New Roman"/>
        </w:rPr>
        <w:t>3. 成果文件的格式要求</w:t>
      </w:r>
    </w:p>
    <w:p>
      <w:pPr>
        <w:spacing w:line="360" w:lineRule="auto"/>
        <w:ind w:firstLine="420" w:firstLineChars="200"/>
        <w:rPr>
          <w:rFonts w:ascii="Times New Roman" w:hAnsi="Times New Roman"/>
        </w:rPr>
      </w:pPr>
      <w:r>
        <w:rPr>
          <w:rFonts w:ascii="Times New Roman" w:hAnsi="Times New Roman"/>
        </w:rPr>
        <w:t>4. 成果文件的份数要求</w:t>
      </w:r>
    </w:p>
    <w:p>
      <w:pPr>
        <w:spacing w:line="360" w:lineRule="auto"/>
        <w:ind w:firstLine="420" w:firstLineChars="200"/>
        <w:rPr>
          <w:rFonts w:ascii="Times New Roman" w:hAnsi="Times New Roman"/>
        </w:rPr>
      </w:pPr>
      <w:r>
        <w:rPr>
          <w:rFonts w:ascii="Times New Roman" w:hAnsi="Times New Roman"/>
        </w:rPr>
        <w:t>5. 成果文件的载体要求</w:t>
      </w:r>
    </w:p>
    <w:p>
      <w:pPr>
        <w:spacing w:line="360" w:lineRule="auto"/>
        <w:ind w:firstLine="420" w:firstLineChars="200"/>
        <w:rPr>
          <w:rFonts w:ascii="Times New Roman" w:hAnsi="Times New Roman"/>
        </w:rPr>
      </w:pPr>
      <w:r>
        <w:rPr>
          <w:rFonts w:ascii="Times New Roman" w:hAnsi="Times New Roman"/>
        </w:rPr>
        <w:t>（1）纸质版的要求</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（2）电子版的要求</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（3）其他要求</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6. 成果文件的其他要求</w:t>
      </w:r>
    </w:p>
    <w:p>
      <w:pPr>
        <w:pStyle w:val="3"/>
        <w:spacing w:line="240" w:lineRule="auto"/>
        <w:rPr>
          <w:rFonts w:ascii="Times New Roman" w:hAnsi="Times New Roman"/>
          <w:b w:val="0"/>
          <w:sz w:val="28"/>
          <w:szCs w:val="28"/>
        </w:rPr>
      </w:pPr>
      <w:bookmarkStart w:id="836" w:name="_Toc482188640"/>
      <w:bookmarkStart w:id="837" w:name="_Toc17784"/>
      <w:r>
        <w:rPr>
          <w:rFonts w:ascii="Times New Roman" w:hAnsi="Times New Roman"/>
          <w:b w:val="0"/>
          <w:sz w:val="28"/>
          <w:szCs w:val="28"/>
        </w:rPr>
        <w:t>四、发包人财产清单</w:t>
      </w:r>
      <w:bookmarkEnd w:id="836"/>
      <w:bookmarkEnd w:id="837"/>
    </w:p>
    <w:p>
      <w:pPr>
        <w:pStyle w:val="4"/>
        <w:ind w:firstLine="137"/>
        <w:rPr>
          <w:rFonts w:ascii="Times New Roman" w:hAnsi="Times New Roman"/>
        </w:rPr>
      </w:pPr>
      <w:bookmarkStart w:id="838" w:name="_Toc482188641"/>
      <w:bookmarkStart w:id="839" w:name="_Toc28663"/>
      <w:r>
        <w:rPr>
          <w:rFonts w:ascii="Times New Roman" w:hAnsi="Times New Roman"/>
        </w:rPr>
        <w:t>（一）发包人提供的设备、设施</w:t>
      </w:r>
      <w:bookmarkEnd w:id="838"/>
      <w:bookmarkEnd w:id="839"/>
    </w:p>
    <w:p>
      <w:pPr>
        <w:spacing w:line="360" w:lineRule="auto"/>
        <w:ind w:firstLine="420" w:firstLineChars="200"/>
        <w:rPr>
          <w:rFonts w:ascii="Times New Roman" w:hAnsi="Times New Roman"/>
        </w:rPr>
      </w:pPr>
      <w:r>
        <w:rPr>
          <w:rFonts w:ascii="Times New Roman" w:hAnsi="Times New Roman"/>
        </w:rPr>
        <w:t>1. 发包人提供的办公房屋及冷暖设施：如办公室数量及面积、空调等</w:t>
      </w:r>
    </w:p>
    <w:p>
      <w:pPr>
        <w:spacing w:line="360" w:lineRule="auto"/>
        <w:ind w:firstLine="420" w:firstLineChars="200"/>
        <w:rPr>
          <w:rFonts w:ascii="Times New Roman" w:hAnsi="Times New Roman"/>
        </w:rPr>
      </w:pPr>
      <w:r>
        <w:rPr>
          <w:rFonts w:ascii="Times New Roman" w:hAnsi="Times New Roman"/>
        </w:rPr>
        <w:t>2. 发包人提供的设备清单：如电脑、投影、打印机、复印机等</w:t>
      </w:r>
    </w:p>
    <w:p>
      <w:pPr>
        <w:spacing w:line="360" w:lineRule="auto"/>
        <w:ind w:firstLine="420" w:firstLineChars="200"/>
        <w:rPr>
          <w:rFonts w:ascii="Times New Roman" w:hAnsi="Times New Roman"/>
        </w:rPr>
      </w:pPr>
      <w:r>
        <w:rPr>
          <w:rFonts w:ascii="Times New Roman" w:hAnsi="Times New Roman"/>
        </w:rPr>
        <w:t>3. 发包人提供的设施清单：如办公桌椅、文件柜等</w:t>
      </w:r>
    </w:p>
    <w:p>
      <w:pPr>
        <w:spacing w:line="360" w:lineRule="auto"/>
        <w:ind w:firstLine="420" w:firstLineChars="200"/>
        <w:rPr>
          <w:rFonts w:ascii="Times New Roman" w:hAnsi="Times New Roman"/>
        </w:rPr>
      </w:pPr>
      <w:bookmarkStart w:id="840" w:name="_Toc482188642"/>
      <w:r>
        <w:rPr>
          <w:rFonts w:ascii="Times New Roman" w:hAnsi="Times New Roman"/>
        </w:rPr>
        <w:t>……</w:t>
      </w:r>
    </w:p>
    <w:p>
      <w:pPr>
        <w:pStyle w:val="4"/>
        <w:ind w:firstLine="137"/>
        <w:rPr>
          <w:rFonts w:ascii="Times New Roman" w:hAnsi="Times New Roman"/>
        </w:rPr>
      </w:pPr>
      <w:bookmarkStart w:id="841" w:name="_Toc818"/>
      <w:r>
        <w:rPr>
          <w:rFonts w:ascii="Times New Roman" w:hAnsi="Times New Roman"/>
        </w:rPr>
        <w:t>（二）发包人提供的资料</w:t>
      </w:r>
      <w:bookmarkEnd w:id="840"/>
      <w:bookmarkEnd w:id="841"/>
    </w:p>
    <w:p>
      <w:pPr>
        <w:spacing w:line="360" w:lineRule="auto"/>
        <w:ind w:firstLine="420" w:firstLineChars="200"/>
        <w:rPr>
          <w:rFonts w:ascii="Times New Roman" w:hAnsi="Times New Roman"/>
        </w:rPr>
      </w:pPr>
      <w:r>
        <w:rPr>
          <w:rFonts w:ascii="Times New Roman" w:hAnsi="Times New Roman"/>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Times New Roman" w:hAnsi="Times New Roman"/>
        </w:rPr>
      </w:pPr>
      <w:r>
        <w:rPr>
          <w:rFonts w:ascii="Times New Roman" w:hAnsi="Times New Roman"/>
        </w:rPr>
        <w:t>2. 定位放线的基准点、基准线和基准标高</w:t>
      </w:r>
    </w:p>
    <w:p>
      <w:pPr>
        <w:spacing w:line="360" w:lineRule="auto"/>
        <w:ind w:firstLine="420" w:firstLineChars="200"/>
        <w:rPr>
          <w:rFonts w:ascii="Times New Roman" w:hAnsi="Times New Roman"/>
        </w:rPr>
      </w:pPr>
      <w:r>
        <w:rPr>
          <w:rFonts w:ascii="Times New Roman" w:hAnsi="Times New Roman"/>
        </w:rPr>
        <w:t>3. 发包人取得的有关审批、核准和备案材料，如规划许可证</w:t>
      </w:r>
    </w:p>
    <w:p>
      <w:pPr>
        <w:spacing w:line="360" w:lineRule="auto"/>
        <w:ind w:firstLine="420" w:firstLineChars="200"/>
        <w:rPr>
          <w:rFonts w:ascii="Times New Roman" w:hAnsi="Times New Roman"/>
        </w:rPr>
      </w:pPr>
      <w:r>
        <w:rPr>
          <w:rFonts w:ascii="Times New Roman" w:hAnsi="Times New Roman"/>
        </w:rPr>
        <w:t>4.</w:t>
      </w:r>
      <w:r>
        <w:rPr>
          <w:rFonts w:hint="eastAsia" w:ascii="Times New Roman" w:hAnsi="Times New Roman"/>
        </w:rPr>
        <w:t xml:space="preserve"> </w:t>
      </w:r>
      <w:r>
        <w:rPr>
          <w:rFonts w:ascii="Times New Roman" w:hAnsi="Times New Roman"/>
        </w:rPr>
        <w:t>技术标准、规范</w:t>
      </w:r>
    </w:p>
    <w:p>
      <w:pPr>
        <w:spacing w:line="360" w:lineRule="auto"/>
        <w:ind w:firstLine="420" w:firstLineChars="200"/>
        <w:rPr>
          <w:rFonts w:ascii="Times New Roman" w:hAnsi="Times New Roman"/>
        </w:rPr>
      </w:pPr>
      <w:r>
        <w:rPr>
          <w:rFonts w:ascii="Times New Roman" w:hAnsi="Times New Roman"/>
        </w:rPr>
        <w:t>5. 其他资料</w:t>
      </w:r>
    </w:p>
    <w:p>
      <w:pPr>
        <w:spacing w:line="360" w:lineRule="auto"/>
        <w:ind w:firstLine="420" w:firstLineChars="200"/>
        <w:rPr>
          <w:rFonts w:ascii="Times New Roman" w:hAnsi="Times New Roman"/>
        </w:rPr>
      </w:pPr>
      <w:bookmarkStart w:id="842" w:name="_Toc482188643"/>
      <w:r>
        <w:rPr>
          <w:rFonts w:ascii="Times New Roman" w:hAnsi="Times New Roman"/>
        </w:rPr>
        <w:t>……</w:t>
      </w:r>
    </w:p>
    <w:p>
      <w:pPr>
        <w:pStyle w:val="4"/>
        <w:ind w:firstLine="137"/>
        <w:rPr>
          <w:rFonts w:ascii="Times New Roman" w:hAnsi="Times New Roman"/>
        </w:rPr>
      </w:pPr>
      <w:bookmarkStart w:id="843" w:name="_Toc26318"/>
      <w:r>
        <w:rPr>
          <w:rFonts w:ascii="Times New Roman" w:hAnsi="Times New Roman"/>
        </w:rPr>
        <w:t>（三）发包人财产使用要求及退还要求</w:t>
      </w:r>
      <w:bookmarkEnd w:id="842"/>
      <w:bookmarkEnd w:id="843"/>
    </w:p>
    <w:p>
      <w:pPr>
        <w:spacing w:line="360" w:lineRule="auto"/>
        <w:ind w:firstLine="420" w:firstLineChars="200"/>
        <w:rPr>
          <w:rFonts w:ascii="Times New Roman" w:hAnsi="Times New Roman"/>
        </w:rPr>
      </w:pPr>
      <w:r>
        <w:rPr>
          <w:rFonts w:ascii="Times New Roman" w:hAnsi="Times New Roman"/>
        </w:rPr>
        <w:t>1. 发包人财产使用要求</w:t>
      </w:r>
    </w:p>
    <w:p>
      <w:pPr>
        <w:spacing w:line="360" w:lineRule="auto"/>
        <w:ind w:firstLine="420" w:firstLineChars="200"/>
        <w:rPr>
          <w:rFonts w:ascii="Times New Roman" w:hAnsi="Times New Roman"/>
        </w:rPr>
      </w:pPr>
      <w:r>
        <w:rPr>
          <w:rFonts w:ascii="Times New Roman" w:hAnsi="Times New Roman"/>
        </w:rPr>
        <w:t>2. 发包人财产退还要求</w:t>
      </w:r>
    </w:p>
    <w:p>
      <w:pPr>
        <w:spacing w:line="360" w:lineRule="auto"/>
        <w:ind w:firstLine="420" w:firstLineChars="200"/>
        <w:rPr>
          <w:rFonts w:ascii="Times New Roman" w:hAnsi="Times New Roman"/>
        </w:rPr>
      </w:pPr>
      <w:bookmarkStart w:id="844" w:name="_Toc482188644"/>
      <w:r>
        <w:rPr>
          <w:rFonts w:ascii="Times New Roman" w:hAnsi="Times New Roman"/>
        </w:rPr>
        <w:t>……</w:t>
      </w:r>
    </w:p>
    <w:p>
      <w:pPr>
        <w:pStyle w:val="3"/>
        <w:spacing w:line="240" w:lineRule="auto"/>
        <w:rPr>
          <w:rFonts w:ascii="Times New Roman" w:hAnsi="Times New Roman"/>
          <w:b w:val="0"/>
          <w:sz w:val="28"/>
          <w:szCs w:val="28"/>
        </w:rPr>
      </w:pPr>
      <w:bookmarkStart w:id="845" w:name="_Toc9157"/>
      <w:r>
        <w:rPr>
          <w:rFonts w:ascii="Times New Roman" w:hAnsi="Times New Roman"/>
          <w:b w:val="0"/>
          <w:sz w:val="28"/>
          <w:szCs w:val="28"/>
        </w:rPr>
        <w:t>五、发包人提供的便利条件</w:t>
      </w:r>
      <w:bookmarkEnd w:id="844"/>
      <w:bookmarkEnd w:id="845"/>
    </w:p>
    <w:p>
      <w:pPr>
        <w:spacing w:line="360" w:lineRule="auto"/>
        <w:ind w:firstLine="420" w:firstLineChars="200"/>
        <w:rPr>
          <w:rFonts w:ascii="Times New Roman" w:hAnsi="Times New Roman"/>
        </w:rPr>
      </w:pPr>
      <w:bookmarkStart w:id="846" w:name="_Toc482188645"/>
      <w:r>
        <w:rPr>
          <w:rFonts w:ascii="Times New Roman" w:hAnsi="Times New Roman"/>
        </w:rPr>
        <w:t>1. 发包人提供的生活条件</w:t>
      </w:r>
    </w:p>
    <w:p>
      <w:pPr>
        <w:spacing w:line="360" w:lineRule="auto"/>
        <w:ind w:firstLine="420" w:firstLineChars="200"/>
        <w:rPr>
          <w:rFonts w:ascii="Times New Roman" w:hAnsi="Times New Roman"/>
        </w:rPr>
      </w:pPr>
      <w:r>
        <w:rPr>
          <w:rFonts w:ascii="Times New Roman" w:hAnsi="Times New Roman"/>
        </w:rPr>
        <w:t>2. 发包人提供的交通条件</w:t>
      </w:r>
    </w:p>
    <w:p>
      <w:pPr>
        <w:spacing w:line="360" w:lineRule="auto"/>
        <w:ind w:firstLine="420" w:firstLineChars="200"/>
        <w:rPr>
          <w:rFonts w:ascii="Times New Roman" w:hAnsi="Times New Roman"/>
        </w:rPr>
      </w:pPr>
      <w:r>
        <w:rPr>
          <w:rFonts w:ascii="Times New Roman" w:hAnsi="Times New Roman"/>
        </w:rPr>
        <w:t>3. 发包人提供的网络、通讯条件</w:t>
      </w:r>
    </w:p>
    <w:p>
      <w:pPr>
        <w:spacing w:line="360" w:lineRule="auto"/>
        <w:ind w:firstLine="420" w:firstLineChars="200"/>
        <w:rPr>
          <w:rFonts w:ascii="Times New Roman" w:hAnsi="Times New Roman"/>
        </w:rPr>
      </w:pPr>
      <w:r>
        <w:rPr>
          <w:rFonts w:ascii="Times New Roman" w:hAnsi="Times New Roman"/>
        </w:rPr>
        <w:t>4. 发包人提供的协助人员</w:t>
      </w:r>
    </w:p>
    <w:p>
      <w:pPr>
        <w:spacing w:line="360" w:lineRule="auto"/>
        <w:ind w:firstLine="420" w:firstLineChars="200"/>
        <w:rPr>
          <w:rFonts w:ascii="Times New Roman" w:hAnsi="Times New Roman"/>
        </w:rPr>
      </w:pPr>
      <w:r>
        <w:rPr>
          <w:rFonts w:ascii="Times New Roman" w:hAnsi="Times New Roman"/>
        </w:rPr>
        <w:t>……</w:t>
      </w:r>
    </w:p>
    <w:p>
      <w:pPr>
        <w:pStyle w:val="3"/>
        <w:spacing w:line="240" w:lineRule="auto"/>
        <w:rPr>
          <w:rFonts w:ascii="Times New Roman" w:hAnsi="Times New Roman"/>
          <w:b w:val="0"/>
          <w:sz w:val="28"/>
          <w:szCs w:val="28"/>
        </w:rPr>
      </w:pPr>
      <w:bookmarkStart w:id="847" w:name="_Toc13933"/>
      <w:r>
        <w:rPr>
          <w:rFonts w:hint="eastAsia" w:ascii="Times New Roman" w:hAnsi="Times New Roman"/>
          <w:b w:val="0"/>
          <w:sz w:val="28"/>
          <w:szCs w:val="28"/>
        </w:rPr>
        <w:t>六、勘察人需要自备的工作条件</w:t>
      </w:r>
      <w:bookmarkEnd w:id="846"/>
      <w:bookmarkEnd w:id="847"/>
    </w:p>
    <w:p>
      <w:pPr>
        <w:spacing w:line="360" w:lineRule="auto"/>
        <w:ind w:firstLine="420" w:firstLineChars="200"/>
        <w:rPr>
          <w:rFonts w:ascii="Times New Roman" w:hAnsi="Times New Roman"/>
        </w:rPr>
      </w:pPr>
      <w:r>
        <w:rPr>
          <w:rFonts w:ascii="Times New Roman" w:hAnsi="Times New Roman"/>
        </w:rPr>
        <w:t>1. 勘察人自备的工作手册：如本项目必备的规范标准、图集等</w:t>
      </w:r>
    </w:p>
    <w:p>
      <w:pPr>
        <w:spacing w:line="360" w:lineRule="auto"/>
        <w:ind w:firstLine="420" w:firstLineChars="200"/>
        <w:rPr>
          <w:rFonts w:ascii="Times New Roman" w:hAnsi="Times New Roman"/>
        </w:rPr>
      </w:pPr>
      <w:r>
        <w:rPr>
          <w:rFonts w:ascii="Times New Roman" w:hAnsi="Times New Roman"/>
        </w:rPr>
        <w:t>2. 勘察人自备的办公设备：如电脑、软件、投影、打印机、复印机、照相机等</w:t>
      </w:r>
    </w:p>
    <w:p>
      <w:pPr>
        <w:spacing w:line="360" w:lineRule="auto"/>
        <w:ind w:firstLine="420" w:firstLineChars="200"/>
        <w:rPr>
          <w:rFonts w:ascii="Times New Roman" w:hAnsi="Times New Roman"/>
        </w:rPr>
      </w:pPr>
      <w:r>
        <w:rPr>
          <w:rFonts w:ascii="Times New Roman" w:hAnsi="Times New Roman"/>
        </w:rPr>
        <w:t>3. 勘察人自备的交通工具：如出行车辆等</w:t>
      </w:r>
    </w:p>
    <w:p>
      <w:pPr>
        <w:spacing w:line="360" w:lineRule="auto"/>
        <w:ind w:firstLine="420" w:firstLineChars="200"/>
        <w:rPr>
          <w:rFonts w:ascii="Times New Roman" w:hAnsi="Times New Roman"/>
        </w:rPr>
      </w:pPr>
      <w:r>
        <w:rPr>
          <w:rFonts w:ascii="Times New Roman" w:hAnsi="Times New Roman"/>
        </w:rPr>
        <w:t>4. 勘察人自备的现场办公设施：如办公桌椅、文件柜等</w:t>
      </w:r>
    </w:p>
    <w:p>
      <w:pPr>
        <w:spacing w:line="360" w:lineRule="auto"/>
        <w:ind w:firstLine="420" w:firstLineChars="200"/>
        <w:rPr>
          <w:rFonts w:ascii="Times New Roman" w:hAnsi="Times New Roman"/>
        </w:rPr>
      </w:pPr>
      <w:r>
        <w:rPr>
          <w:rFonts w:ascii="Times New Roman" w:hAnsi="Times New Roman"/>
        </w:rPr>
        <w:t>5. 勘察人自备的安全设施：如安全帽、安全鞋、手电筒等</w:t>
      </w:r>
    </w:p>
    <w:p>
      <w:pPr>
        <w:spacing w:line="360" w:lineRule="auto"/>
        <w:ind w:firstLine="420" w:firstLineChars="200"/>
        <w:rPr>
          <w:rFonts w:ascii="Times New Roman" w:hAnsi="Times New Roman"/>
        </w:rPr>
      </w:pPr>
      <w:r>
        <w:rPr>
          <w:rFonts w:ascii="Times New Roman" w:hAnsi="Times New Roman"/>
        </w:rPr>
        <w:t>6. 勘察人自备的勘察检测仪器</w:t>
      </w:r>
      <w:r>
        <w:rPr>
          <w:rFonts w:hint="eastAsia" w:ascii="Times New Roman" w:hAnsi="Times New Roman"/>
        </w:rPr>
        <w:t>、设备、</w:t>
      </w:r>
      <w:r>
        <w:rPr>
          <w:rFonts w:ascii="Times New Roman" w:hAnsi="Times New Roman"/>
        </w:rPr>
        <w:t>工具</w:t>
      </w:r>
    </w:p>
    <w:p>
      <w:pPr>
        <w:spacing w:line="360" w:lineRule="auto"/>
        <w:ind w:firstLine="420" w:firstLineChars="200"/>
        <w:rPr>
          <w:rFonts w:ascii="Times New Roman" w:hAnsi="Times New Roman"/>
        </w:rPr>
      </w:pPr>
      <w:bookmarkStart w:id="848" w:name="_Toc482188646"/>
      <w:r>
        <w:rPr>
          <w:rFonts w:ascii="Times New Roman" w:hAnsi="Times New Roman"/>
        </w:rPr>
        <w:t>……</w:t>
      </w:r>
    </w:p>
    <w:p>
      <w:pPr>
        <w:pStyle w:val="3"/>
        <w:spacing w:line="240" w:lineRule="auto"/>
        <w:rPr>
          <w:rFonts w:ascii="Times New Roman" w:hAnsi="Times New Roman"/>
          <w:b w:val="0"/>
          <w:sz w:val="28"/>
          <w:szCs w:val="28"/>
        </w:rPr>
      </w:pPr>
      <w:bookmarkStart w:id="849" w:name="_Toc24315"/>
      <w:r>
        <w:rPr>
          <w:rFonts w:ascii="Times New Roman" w:hAnsi="Times New Roman"/>
          <w:b w:val="0"/>
          <w:sz w:val="28"/>
          <w:szCs w:val="28"/>
        </w:rPr>
        <w:t>七、发包人的其他要求</w:t>
      </w:r>
      <w:bookmarkEnd w:id="848"/>
      <w:bookmarkEnd w:id="849"/>
    </w:p>
    <w:p>
      <w:pPr>
        <w:spacing w:line="360" w:lineRule="auto"/>
        <w:ind w:firstLine="420" w:firstLineChars="200"/>
        <w:rPr>
          <w:rFonts w:ascii="Times New Roman" w:hAnsi="Times New Roman"/>
        </w:rPr>
      </w:pPr>
      <w:r>
        <w:rPr>
          <w:rFonts w:ascii="Times New Roman" w:hAnsi="Times New Roman"/>
        </w:rPr>
        <w:t>发包人的其他要求</w:t>
      </w:r>
    </w:p>
    <w:p>
      <w:pPr>
        <w:spacing w:line="360" w:lineRule="auto"/>
        <w:ind w:firstLine="420" w:firstLineChars="200"/>
        <w:rPr>
          <w:rFonts w:ascii="Times New Roman" w:hAnsi="Times New Roman"/>
        </w:rPr>
      </w:pPr>
      <w:r>
        <w:rPr>
          <w:rFonts w:ascii="Times New Roman" w:hAnsi="Times New Roman"/>
        </w:rPr>
        <w:t>……</w:t>
      </w:r>
    </w:p>
    <w:p>
      <w:pPr>
        <w:spacing w:line="400" w:lineRule="exact"/>
        <w:jc w:val="center"/>
        <w:rPr>
          <w:rFonts w:ascii="Times New Roman" w:hAnsi="Times New Roman"/>
        </w:rPr>
      </w:pPr>
      <w:r>
        <w:rPr>
          <w:rFonts w:ascii="Times New Roman" w:hAnsi="Times New Roman"/>
        </w:rPr>
        <w:br w:type="page"/>
      </w:r>
    </w:p>
    <w:p>
      <w:pPr>
        <w:pStyle w:val="2"/>
        <w:jc w:val="center"/>
      </w:pPr>
      <w:bookmarkStart w:id="850" w:name="_Toc19499"/>
      <w:r>
        <w:rPr>
          <w:rFonts w:hint="eastAsia"/>
        </w:rPr>
        <w:t>第</w:t>
      </w:r>
      <w:r>
        <w:rPr>
          <w:rFonts w:hint="eastAsia"/>
          <w:lang w:val="en-US" w:eastAsia="zh-CN"/>
        </w:rPr>
        <w:t>七</w:t>
      </w:r>
      <w:r>
        <w:rPr>
          <w:rFonts w:hint="eastAsia"/>
        </w:rPr>
        <w:t>章投标文件格式</w:t>
      </w:r>
      <w:bookmarkEnd w:id="850"/>
    </w:p>
    <w:p>
      <w:pPr>
        <w:spacing w:line="400" w:lineRule="exact"/>
        <w:rPr>
          <w:rFonts w:ascii="Times New Roman" w:hAnsi="Times New Roman"/>
        </w:rPr>
      </w:pPr>
    </w:p>
    <w:p>
      <w:pPr>
        <w:spacing w:line="400" w:lineRule="exact"/>
        <w:rPr>
          <w:rFonts w:ascii="Times New Roman" w:hAnsi="Times New Roman"/>
        </w:rPr>
      </w:pPr>
      <w:r>
        <w:rPr>
          <w:rFonts w:ascii="Times New Roman" w:hAnsi="Times New Roman"/>
        </w:rPr>
        <w:br w:type="page"/>
      </w:r>
    </w:p>
    <w:p>
      <w:pPr>
        <w:spacing w:line="540" w:lineRule="exact"/>
        <w:rPr>
          <w:rFonts w:hint="eastAsia" w:ascii="仿宋_GB2312" w:eastAsia="仿宋_GB2312"/>
          <w:sz w:val="28"/>
          <w:szCs w:val="28"/>
        </w:rPr>
      </w:pPr>
    </w:p>
    <w:p>
      <w:pPr>
        <w:spacing w:line="540" w:lineRule="exact"/>
        <w:ind w:firstLine="437"/>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jc w:val="center"/>
        <w:rPr>
          <w:rFonts w:hint="eastAsia" w:ascii="黑体" w:eastAsia="黑体"/>
          <w:sz w:val="28"/>
          <w:szCs w:val="28"/>
        </w:rPr>
      </w:pPr>
    </w:p>
    <w:p>
      <w:pPr>
        <w:spacing w:before="240" w:beforeLines="100"/>
        <w:jc w:val="center"/>
        <w:rPr>
          <w:rFonts w:hint="eastAsia" w:ascii="黑体" w:eastAsia="黑体"/>
          <w:sz w:val="44"/>
          <w:szCs w:val="44"/>
        </w:rPr>
      </w:pPr>
      <w:r>
        <w:rPr>
          <w:rFonts w:hint="eastAsia" w:ascii="黑体" w:eastAsia="黑体"/>
          <w:sz w:val="44"/>
          <w:szCs w:val="44"/>
        </w:rPr>
        <w:t>投  标  文  件</w:t>
      </w: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spacing w:line="360" w:lineRule="auto"/>
        <w:jc w:val="center"/>
        <w:rPr>
          <w:rFonts w:hint="eastAsia"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hint="eastAsia"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w:t>
      </w: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line="400" w:lineRule="exact"/>
        <w:jc w:val="center"/>
        <w:rPr>
          <w:rFonts w:ascii="Times New Roman" w:hAnsi="Times New Roman"/>
          <w:color w:val="000000"/>
        </w:rPr>
      </w:pPr>
      <w:r>
        <w:rPr>
          <w:rFonts w:ascii="黑体" w:eastAsia="黑体"/>
          <w:sz w:val="28"/>
          <w:szCs w:val="28"/>
        </w:rPr>
        <w:br w:type="page"/>
      </w:r>
    </w:p>
    <w:p>
      <w:pPr>
        <w:pStyle w:val="3"/>
        <w:jc w:val="center"/>
        <w:rPr>
          <w:rFonts w:ascii="Times New Roman" w:hAnsi="Times New Roman"/>
          <w:color w:val="000000"/>
        </w:rPr>
      </w:pPr>
      <w:bookmarkStart w:id="851" w:name="_Toc30399"/>
      <w:r>
        <w:rPr>
          <w:rFonts w:hint="eastAsia" w:ascii="Times New Roman" w:hAnsi="Times New Roman"/>
          <w:color w:val="000000"/>
        </w:rPr>
        <w:t>目录</w:t>
      </w:r>
      <w:bookmarkEnd w:id="851"/>
    </w:p>
    <w:p>
      <w:pPr>
        <w:spacing w:line="540" w:lineRule="exact"/>
        <w:rPr>
          <w:rFonts w:ascii="Times New Roman" w:hAnsi="Times New Roman"/>
          <w:color w:val="000000"/>
        </w:rPr>
      </w:pPr>
    </w:p>
    <w:p>
      <w:pPr>
        <w:spacing w:line="540" w:lineRule="exact"/>
        <w:rPr>
          <w:rFonts w:ascii="Times New Roman" w:hAnsi="Times New Roman"/>
        </w:rPr>
      </w:pPr>
      <w:r>
        <w:rPr>
          <w:rFonts w:ascii="Times New Roman" w:hAnsi="Times New Roman"/>
        </w:rPr>
        <w:t>一、投标函及投标函附录</w:t>
      </w:r>
    </w:p>
    <w:p>
      <w:pPr>
        <w:spacing w:line="540" w:lineRule="exact"/>
        <w:rPr>
          <w:rFonts w:ascii="Times New Roman" w:hAnsi="Times New Roman"/>
        </w:rPr>
      </w:pPr>
      <w:r>
        <w:rPr>
          <w:rFonts w:ascii="Times New Roman" w:hAnsi="Times New Roman"/>
        </w:rPr>
        <w:t>二、</w:t>
      </w:r>
      <w:r>
        <w:rPr>
          <w:rFonts w:hint="eastAsia" w:ascii="宋体" w:hAnsi="宋体"/>
          <w:szCs w:val="21"/>
        </w:rPr>
        <w:t>法定代表人身份证明</w:t>
      </w:r>
      <w:r>
        <w:rPr>
          <w:rFonts w:hint="eastAsia" w:ascii="宋体" w:hAnsi="宋体"/>
          <w:szCs w:val="21"/>
          <w:lang w:val="en-US" w:eastAsia="zh-CN"/>
        </w:rPr>
        <w:t>或授权委托书</w:t>
      </w:r>
    </w:p>
    <w:p>
      <w:pPr>
        <w:spacing w:line="540" w:lineRule="exact"/>
        <w:rPr>
          <w:rFonts w:ascii="Times New Roman" w:hAnsi="Times New Roman"/>
        </w:rPr>
      </w:pPr>
      <w:r>
        <w:rPr>
          <w:rFonts w:ascii="Times New Roman" w:hAnsi="Times New Roman"/>
        </w:rPr>
        <w:t>三、联合体协议书</w:t>
      </w:r>
    </w:p>
    <w:p>
      <w:pPr>
        <w:spacing w:line="540" w:lineRule="exact"/>
        <w:rPr>
          <w:rFonts w:ascii="Times New Roman" w:hAnsi="Times New Roman"/>
        </w:rPr>
      </w:pPr>
      <w:r>
        <w:rPr>
          <w:rFonts w:ascii="Times New Roman" w:hAnsi="Times New Roman"/>
        </w:rPr>
        <w:t>四、投标保证金</w:t>
      </w:r>
    </w:p>
    <w:p>
      <w:pPr>
        <w:spacing w:line="540" w:lineRule="exact"/>
        <w:rPr>
          <w:rFonts w:ascii="Times New Roman" w:hAnsi="Times New Roman"/>
        </w:rPr>
      </w:pPr>
      <w:r>
        <w:rPr>
          <w:rFonts w:ascii="Times New Roman" w:hAnsi="Times New Roman"/>
        </w:rPr>
        <w:t>五、勘察费用清单</w:t>
      </w:r>
    </w:p>
    <w:p>
      <w:pPr>
        <w:spacing w:line="540" w:lineRule="exact"/>
        <w:rPr>
          <w:rFonts w:ascii="Times New Roman" w:hAnsi="Times New Roman"/>
        </w:rPr>
      </w:pPr>
      <w:r>
        <w:rPr>
          <w:rFonts w:ascii="Times New Roman" w:hAnsi="Times New Roman"/>
        </w:rPr>
        <w:t>六、资格审查资料</w:t>
      </w:r>
    </w:p>
    <w:p>
      <w:pPr>
        <w:spacing w:line="540" w:lineRule="exact"/>
        <w:rPr>
          <w:rFonts w:ascii="Times New Roman" w:hAnsi="Times New Roman"/>
        </w:rPr>
      </w:pPr>
      <w:r>
        <w:rPr>
          <w:rFonts w:hint="eastAsia" w:ascii="Times New Roman" w:hAnsi="Times New Roman"/>
        </w:rPr>
        <w:t>七、勘察纲要</w:t>
      </w:r>
    </w:p>
    <w:p>
      <w:pPr>
        <w:spacing w:line="540" w:lineRule="exact"/>
        <w:rPr>
          <w:rFonts w:ascii="Times New Roman" w:hAnsi="Times New Roman"/>
        </w:rPr>
      </w:pPr>
      <w:bookmarkStart w:id="852" w:name="_Toc352691655"/>
      <w:bookmarkStart w:id="853" w:name="_Toc369531691"/>
      <w:bookmarkStart w:id="854" w:name="_Toc7039"/>
      <w:r>
        <w:rPr>
          <w:rFonts w:hint="eastAsia" w:ascii="Times New Roman" w:hAnsi="Times New Roman"/>
        </w:rPr>
        <w:t>八</w:t>
      </w:r>
      <w:r>
        <w:rPr>
          <w:rFonts w:ascii="Times New Roman" w:hAnsi="Times New Roman"/>
        </w:rPr>
        <w:t>、</w:t>
      </w:r>
      <w:r>
        <w:rPr>
          <w:rFonts w:hint="eastAsia" w:ascii="宋体" w:hAnsi="宋体"/>
          <w:szCs w:val="21"/>
          <w:lang w:val="en-US" w:eastAsia="zh-CN"/>
        </w:rPr>
        <w:t>投标人须知前附表规定的</w:t>
      </w:r>
      <w:r>
        <w:rPr>
          <w:rFonts w:hint="eastAsia" w:ascii="宋体" w:hAnsi="宋体"/>
          <w:szCs w:val="21"/>
        </w:rPr>
        <w:t>其他材料</w:t>
      </w:r>
    </w:p>
    <w:p>
      <w:pPr>
        <w:spacing w:line="540" w:lineRule="exact"/>
        <w:rPr>
          <w:rFonts w:ascii="Times New Roman" w:hAnsi="Times New Roman" w:eastAsia="黑体"/>
          <w:sz w:val="20"/>
        </w:rPr>
      </w:pPr>
      <w:r>
        <w:rPr>
          <w:rFonts w:ascii="Times New Roman" w:hAnsi="Times New Roman"/>
        </w:rPr>
        <w:br w:type="page"/>
      </w:r>
    </w:p>
    <w:bookmarkEnd w:id="852"/>
    <w:bookmarkEnd w:id="853"/>
    <w:bookmarkEnd w:id="854"/>
    <w:p>
      <w:pPr>
        <w:pStyle w:val="3"/>
        <w:jc w:val="center"/>
        <w:rPr>
          <w:rFonts w:ascii="Times New Roman" w:hAnsi="Times New Roman"/>
        </w:rPr>
      </w:pPr>
      <w:bookmarkStart w:id="855" w:name="_Toc27787"/>
      <w:r>
        <w:rPr>
          <w:rFonts w:ascii="Times New Roman" w:hAnsi="Times New Roman"/>
        </w:rPr>
        <w:t>一、投标</w:t>
      </w:r>
      <w:bookmarkStart w:id="856" w:name="_Toc369531692"/>
      <w:bookmarkStart w:id="857" w:name="_Toc6931"/>
      <w:bookmarkStart w:id="858" w:name="_Toc352691656"/>
      <w:r>
        <w:rPr>
          <w:rFonts w:ascii="Times New Roman" w:hAnsi="Times New Roman"/>
        </w:rPr>
        <w:t>函及投标函附录</w:t>
      </w:r>
      <w:bookmarkEnd w:id="855"/>
    </w:p>
    <w:bookmarkEnd w:id="856"/>
    <w:bookmarkEnd w:id="857"/>
    <w:bookmarkEnd w:id="858"/>
    <w:p>
      <w:pPr>
        <w:pStyle w:val="4"/>
        <w:jc w:val="center"/>
        <w:rPr>
          <w:rFonts w:ascii="Times New Roman" w:hAnsi="Times New Roman"/>
        </w:rPr>
      </w:pPr>
      <w:bookmarkStart w:id="859" w:name="_Toc1723"/>
      <w:bookmarkStart w:id="860" w:name="_Toc359594235"/>
      <w:bookmarkStart w:id="861" w:name="_Toc385943065"/>
      <w:bookmarkStart w:id="862" w:name="_Toc482188651"/>
      <w:bookmarkStart w:id="863" w:name="_Toc370676426"/>
      <w:bookmarkStart w:id="864" w:name="_Toc391394111"/>
      <w:r>
        <w:rPr>
          <w:rFonts w:hint="eastAsia" w:ascii="Times New Roman" w:hAnsi="Times New Roman"/>
        </w:rPr>
        <w:t>（一）投标函</w:t>
      </w:r>
      <w:bookmarkEnd w:id="859"/>
      <w:bookmarkEnd w:id="860"/>
      <w:bookmarkEnd w:id="861"/>
      <w:bookmarkEnd w:id="862"/>
      <w:bookmarkEnd w:id="863"/>
      <w:bookmarkEnd w:id="864"/>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（招标人名称）：</w:t>
      </w:r>
    </w:p>
    <w:p>
      <w:pPr>
        <w:spacing w:line="440" w:lineRule="exact"/>
        <w:ind w:firstLine="405"/>
        <w:rPr>
          <w:rFonts w:ascii="Times New Roman" w:hAnsi="Times New Roman"/>
          <w:szCs w:val="21"/>
        </w:rPr>
      </w:pPr>
      <w:r>
        <w:rPr>
          <w:rFonts w:ascii="Times New Roman" w:hAnsi="Times New Roman"/>
          <w:szCs w:val="21"/>
        </w:rPr>
        <w:t>1．我方已仔细研究了</w:t>
      </w:r>
      <w:r>
        <w:rPr>
          <w:rFonts w:ascii="Times New Roman" w:hAnsi="Times New Roman"/>
          <w:szCs w:val="21"/>
          <w:u w:val="single"/>
        </w:rPr>
        <w:t xml:space="preserve">                  </w:t>
      </w:r>
      <w:r>
        <w:rPr>
          <w:rFonts w:ascii="Times New Roman" w:hAnsi="Times New Roman"/>
          <w:color w:val="000000"/>
          <w:szCs w:val="21"/>
        </w:rPr>
        <w:t>（项目名称）勘察招标项目</w:t>
      </w:r>
      <w:r>
        <w:rPr>
          <w:rFonts w:ascii="Times New Roman" w:hAnsi="Times New Roman"/>
          <w:szCs w:val="21"/>
        </w:rPr>
        <w:t>招标文件的全部内容，愿意以人民币（大写）</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）的投标总报价（其中，增值税税率为</w:t>
      </w:r>
      <w:r>
        <w:rPr>
          <w:rFonts w:ascii="Times New Roman" w:hAnsi="Times New Roman" w:eastAsia="黑体"/>
          <w:color w:val="000000"/>
          <w:szCs w:val="21"/>
          <w:u w:val="single"/>
        </w:rPr>
        <w:t xml:space="preserve">         </w:t>
      </w:r>
      <w:r>
        <w:rPr>
          <w:rFonts w:ascii="Times New Roman" w:hAnsi="Times New Roman" w:eastAsia="黑体"/>
          <w:color w:val="000000"/>
          <w:szCs w:val="21"/>
        </w:rPr>
        <w:t>），</w:t>
      </w:r>
      <w:r>
        <w:rPr>
          <w:rFonts w:ascii="Times New Roman" w:hAnsi="Times New Roman"/>
          <w:szCs w:val="21"/>
        </w:rPr>
        <w:t>勘察服务期限：</w:t>
      </w:r>
      <w:r>
        <w:rPr>
          <w:rFonts w:ascii="Times New Roman" w:hAnsi="Times New Roman"/>
          <w:szCs w:val="21"/>
          <w:u w:val="single"/>
        </w:rPr>
        <w:t xml:space="preserve">      </w:t>
      </w:r>
      <w:r>
        <w:rPr>
          <w:rFonts w:ascii="Times New Roman" w:hAnsi="Times New Roman"/>
          <w:szCs w:val="21"/>
        </w:rPr>
        <w:t>日历天，按合同约定完成勘察工作。</w:t>
      </w:r>
    </w:p>
    <w:p>
      <w:pPr>
        <w:spacing w:line="440" w:lineRule="exact"/>
        <w:ind w:firstLine="420" w:firstLineChars="200"/>
        <w:rPr>
          <w:rFonts w:ascii="Times New Roman" w:hAnsi="Times New Roman"/>
          <w:szCs w:val="21"/>
        </w:rPr>
      </w:pPr>
      <w:r>
        <w:rPr>
          <w:rFonts w:ascii="Times New Roman" w:hAnsi="Times New Roman"/>
          <w:szCs w:val="21"/>
        </w:rPr>
        <w:t>2. 我方的投标文件包括下列内容：</w:t>
      </w:r>
    </w:p>
    <w:p>
      <w:pPr>
        <w:spacing w:line="400" w:lineRule="exact"/>
        <w:ind w:firstLine="405"/>
        <w:rPr>
          <w:rFonts w:ascii="Times New Roman" w:hAnsi="Times New Roman"/>
          <w:color w:val="000000"/>
          <w:szCs w:val="21"/>
        </w:rPr>
      </w:pPr>
      <w:r>
        <w:rPr>
          <w:rFonts w:ascii="Times New Roman" w:hAnsi="Times New Roman"/>
          <w:color w:val="000000"/>
          <w:szCs w:val="21"/>
        </w:rPr>
        <w:t>（1）投标函</w:t>
      </w:r>
      <w:r>
        <w:rPr>
          <w:rFonts w:ascii="Times New Roman" w:hAnsi="Times New Roman"/>
        </w:rPr>
        <w:t>及投标函附录</w:t>
      </w:r>
      <w:r>
        <w:rPr>
          <w:rFonts w:ascii="Times New Roman" w:hAnsi="Times New Roman"/>
          <w:color w:val="000000"/>
          <w:szCs w:val="21"/>
        </w:rPr>
        <w:t>；</w:t>
      </w:r>
    </w:p>
    <w:p>
      <w:pPr>
        <w:spacing w:line="400" w:lineRule="exact"/>
        <w:ind w:firstLine="405"/>
        <w:rPr>
          <w:rFonts w:ascii="Times New Roman" w:hAnsi="Times New Roman"/>
          <w:color w:val="000000"/>
          <w:szCs w:val="21"/>
        </w:rPr>
      </w:pPr>
      <w:r>
        <w:rPr>
          <w:rFonts w:ascii="Times New Roman" w:hAnsi="Times New Roman"/>
          <w:color w:val="000000"/>
          <w:szCs w:val="21"/>
        </w:rPr>
        <w:t>（2）法定代表人身份证明或授权委托书；</w:t>
      </w:r>
    </w:p>
    <w:p>
      <w:pPr>
        <w:spacing w:line="400" w:lineRule="exact"/>
        <w:ind w:firstLine="405"/>
        <w:rPr>
          <w:rFonts w:ascii="Times New Roman" w:hAnsi="Times New Roman"/>
          <w:color w:val="000000"/>
          <w:szCs w:val="21"/>
        </w:rPr>
      </w:pPr>
      <w:r>
        <w:rPr>
          <w:rFonts w:ascii="Times New Roman" w:hAnsi="Times New Roman"/>
          <w:color w:val="000000"/>
          <w:szCs w:val="21"/>
        </w:rPr>
        <w:t>（3）联合体协议书（如有）；</w:t>
      </w:r>
    </w:p>
    <w:p>
      <w:pPr>
        <w:spacing w:line="400" w:lineRule="exact"/>
        <w:ind w:firstLine="405"/>
        <w:rPr>
          <w:rFonts w:ascii="Times New Roman" w:hAnsi="Times New Roman"/>
          <w:color w:val="000000"/>
          <w:szCs w:val="21"/>
        </w:rPr>
      </w:pPr>
      <w:r>
        <w:rPr>
          <w:rFonts w:ascii="Times New Roman" w:hAnsi="Times New Roman"/>
          <w:color w:val="000000"/>
          <w:szCs w:val="21"/>
        </w:rPr>
        <w:t>（4）投标保证金（如有）；</w:t>
      </w:r>
    </w:p>
    <w:p>
      <w:pPr>
        <w:spacing w:line="400" w:lineRule="exact"/>
        <w:ind w:firstLine="405"/>
        <w:rPr>
          <w:rFonts w:ascii="Times New Roman" w:hAnsi="Times New Roman"/>
          <w:color w:val="000000"/>
          <w:szCs w:val="21"/>
        </w:rPr>
      </w:pPr>
      <w:r>
        <w:rPr>
          <w:rFonts w:ascii="Times New Roman" w:hAnsi="Times New Roman"/>
          <w:color w:val="000000"/>
          <w:szCs w:val="21"/>
        </w:rPr>
        <w:t>（5）勘察费用清单；</w:t>
      </w:r>
    </w:p>
    <w:p>
      <w:pPr>
        <w:spacing w:line="400" w:lineRule="exact"/>
        <w:ind w:firstLine="405"/>
        <w:rPr>
          <w:rFonts w:ascii="Times New Roman" w:hAnsi="Times New Roman"/>
          <w:color w:val="000000"/>
          <w:szCs w:val="21"/>
        </w:rPr>
      </w:pPr>
      <w:r>
        <w:rPr>
          <w:rFonts w:ascii="Times New Roman" w:hAnsi="Times New Roman"/>
          <w:color w:val="000000"/>
          <w:szCs w:val="21"/>
        </w:rPr>
        <w:t>（6）资格审查资料；</w:t>
      </w:r>
    </w:p>
    <w:p>
      <w:pPr>
        <w:spacing w:line="400" w:lineRule="exact"/>
        <w:ind w:firstLine="405"/>
        <w:rPr>
          <w:rFonts w:ascii="Times New Roman" w:hAnsi="Times New Roman"/>
          <w:color w:val="000000"/>
          <w:szCs w:val="21"/>
        </w:rPr>
      </w:pPr>
      <w:r>
        <w:rPr>
          <w:rFonts w:hint="eastAsia" w:ascii="Times New Roman" w:hAnsi="Times New Roman"/>
          <w:color w:val="000000"/>
          <w:szCs w:val="21"/>
        </w:rPr>
        <w:t>（7）勘察纲要；</w:t>
      </w:r>
    </w:p>
    <w:p>
      <w:pPr>
        <w:spacing w:line="440" w:lineRule="exact"/>
        <w:ind w:firstLine="420" w:firstLineChars="200"/>
        <w:rPr>
          <w:rFonts w:hint="eastAsia" w:ascii="宋体" w:hAnsi="宋体" w:eastAsia="宋体"/>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8</w:t>
      </w:r>
      <w:r>
        <w:rPr>
          <w:rFonts w:hint="eastAsia" w:ascii="Times New Roman" w:hAnsi="Times New Roman"/>
          <w:color w:val="000000"/>
          <w:szCs w:val="21"/>
          <w:lang w:eastAsia="zh-CN"/>
        </w:rPr>
        <w:t>）</w:t>
      </w:r>
      <w:r>
        <w:rPr>
          <w:rFonts w:hint="eastAsia" w:ascii="宋体" w:hAnsi="宋体"/>
          <w:szCs w:val="21"/>
          <w:lang w:val="en-US" w:eastAsia="zh-CN"/>
        </w:rPr>
        <w:t>投标人须知前附表规定的</w:t>
      </w:r>
      <w:r>
        <w:rPr>
          <w:rFonts w:hint="eastAsia" w:ascii="宋体" w:hAnsi="宋体"/>
          <w:szCs w:val="21"/>
        </w:rPr>
        <w:t>其他材料</w:t>
      </w:r>
      <w:r>
        <w:rPr>
          <w:rFonts w:ascii="Times New Roman" w:hAnsi="Times New Roman"/>
          <w:color w:val="000000"/>
          <w:szCs w:val="21"/>
        </w:rPr>
        <w:t>（如有）</w:t>
      </w:r>
      <w:r>
        <w:rPr>
          <w:rFonts w:hint="eastAsia" w:ascii="Times New Roman" w:hAnsi="Times New Roman"/>
          <w:color w:val="000000"/>
          <w:szCs w:val="21"/>
          <w:lang w:eastAsia="zh-CN"/>
        </w:rPr>
        <w:t>；</w:t>
      </w:r>
    </w:p>
    <w:p>
      <w:pPr>
        <w:spacing w:line="440" w:lineRule="exact"/>
        <w:ind w:firstLine="420" w:firstLineChars="200"/>
        <w:rPr>
          <w:rFonts w:ascii="Times New Roman" w:hAnsi="Times New Roman"/>
          <w:szCs w:val="21"/>
        </w:rPr>
      </w:pPr>
      <w:r>
        <w:rPr>
          <w:rFonts w:ascii="Times New Roman" w:hAnsi="Times New Roman"/>
          <w:szCs w:val="21"/>
        </w:rPr>
        <w:t>投标文件的上述组成部分如存在内容不一致的，以投标函为准。</w:t>
      </w:r>
    </w:p>
    <w:p>
      <w:pPr>
        <w:spacing w:line="440" w:lineRule="exact"/>
        <w:ind w:firstLine="420" w:firstLineChars="200"/>
        <w:rPr>
          <w:rFonts w:ascii="Times New Roman" w:hAnsi="Times New Roman"/>
          <w:szCs w:val="21"/>
        </w:rPr>
      </w:pPr>
      <w:r>
        <w:rPr>
          <w:rFonts w:ascii="Times New Roman" w:hAnsi="Times New Roman"/>
          <w:szCs w:val="21"/>
        </w:rPr>
        <w:t>3．我方承诺在招标文件规定的投标有效期内不撤销投标文件。</w:t>
      </w:r>
    </w:p>
    <w:p>
      <w:pPr>
        <w:spacing w:line="440" w:lineRule="exact"/>
        <w:ind w:firstLine="420" w:firstLineChars="200"/>
        <w:rPr>
          <w:rFonts w:ascii="Times New Roman" w:hAnsi="Times New Roman"/>
          <w:szCs w:val="21"/>
        </w:rPr>
      </w:pPr>
      <w:r>
        <w:rPr>
          <w:rFonts w:ascii="Times New Roman" w:hAnsi="Times New Roman"/>
          <w:szCs w:val="21"/>
        </w:rPr>
        <w:t>4．如我方中标，我方承诺：</w:t>
      </w:r>
    </w:p>
    <w:p>
      <w:pPr>
        <w:spacing w:line="440" w:lineRule="exact"/>
        <w:ind w:left="945" w:leftChars="400" w:hanging="105" w:hangingChars="50"/>
        <w:rPr>
          <w:rFonts w:ascii="Times New Roman" w:hAnsi="Times New Roman"/>
          <w:szCs w:val="21"/>
        </w:rPr>
      </w:pPr>
      <w:r>
        <w:rPr>
          <w:rFonts w:ascii="Times New Roman" w:hAnsi="Times New Roman"/>
          <w:szCs w:val="21"/>
        </w:rPr>
        <w:t>（1）在收到中标通知书后，在中标通知书规定的期限内与你方签订合同；</w:t>
      </w:r>
    </w:p>
    <w:p>
      <w:pPr>
        <w:spacing w:line="440" w:lineRule="exact"/>
        <w:ind w:left="945" w:leftChars="400" w:hanging="105" w:hangingChars="50"/>
        <w:rPr>
          <w:rFonts w:ascii="Times New Roman" w:hAnsi="Times New Roman"/>
          <w:szCs w:val="21"/>
        </w:rPr>
      </w:pPr>
      <w:r>
        <w:rPr>
          <w:rFonts w:ascii="Times New Roman" w:hAnsi="Times New Roman"/>
          <w:szCs w:val="21"/>
        </w:rPr>
        <w:t>（2）在签订合同时不向你方提出附加条件；</w:t>
      </w:r>
    </w:p>
    <w:p>
      <w:pPr>
        <w:spacing w:line="440" w:lineRule="exact"/>
        <w:ind w:left="945" w:leftChars="400" w:hanging="105" w:hangingChars="50"/>
        <w:rPr>
          <w:rFonts w:ascii="Times New Roman" w:hAnsi="Times New Roman"/>
          <w:szCs w:val="21"/>
        </w:rPr>
      </w:pPr>
      <w:r>
        <w:rPr>
          <w:rFonts w:ascii="Times New Roman" w:hAnsi="Times New Roman"/>
          <w:szCs w:val="21"/>
        </w:rPr>
        <w:t>（3）按照招标文件要求提交履约保证金；</w:t>
      </w:r>
      <w:bookmarkStart w:id="865" w:name="_Toc369531694"/>
      <w:bookmarkStart w:id="866" w:name="_Toc352691658"/>
      <w:bookmarkStart w:id="867" w:name="_Toc1187"/>
    </w:p>
    <w:p>
      <w:pPr>
        <w:spacing w:line="440" w:lineRule="exact"/>
        <w:ind w:left="945" w:leftChars="400" w:hanging="105" w:hangingChars="50"/>
        <w:rPr>
          <w:rFonts w:ascii="Times New Roman" w:hAnsi="Times New Roman"/>
          <w:szCs w:val="21"/>
        </w:rPr>
      </w:pPr>
      <w:r>
        <w:rPr>
          <w:rFonts w:ascii="Times New Roman" w:hAnsi="Times New Roman"/>
          <w:szCs w:val="21"/>
        </w:rPr>
        <w:t>（4）在合</w:t>
      </w:r>
      <w:bookmarkEnd w:id="865"/>
      <w:bookmarkEnd w:id="866"/>
      <w:bookmarkEnd w:id="867"/>
      <w:r>
        <w:rPr>
          <w:rFonts w:ascii="Times New Roman" w:hAnsi="Times New Roman"/>
          <w:szCs w:val="21"/>
        </w:rPr>
        <w:t>同约定的期限内完成合同规定的全部义务。</w:t>
      </w:r>
    </w:p>
    <w:p>
      <w:pPr>
        <w:spacing w:line="440" w:lineRule="exact"/>
        <w:ind w:firstLine="420" w:firstLineChars="200"/>
        <w:rPr>
          <w:rFonts w:ascii="Times New Roman" w:hAnsi="Times New Roman"/>
          <w:szCs w:val="21"/>
        </w:rPr>
      </w:pPr>
      <w:r>
        <w:rPr>
          <w:rFonts w:ascii="Times New Roman" w:hAnsi="Times New Roman"/>
          <w:szCs w:val="21"/>
        </w:rPr>
        <w:t>5．我方在此声明，所递交的投标文件及有关资料内容完整、真实和准确，且不存在第二章“投标人须知”第1.4.3项规定的任何一种情形。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szCs w:val="21"/>
        </w:rPr>
      </w:pPr>
      <w:r>
        <w:rPr>
          <w:rFonts w:ascii="Times New Roman" w:hAnsi="Times New Roman"/>
          <w:szCs w:val="21"/>
        </w:rPr>
        <w:t>6．</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（其他补充说明）。</w:t>
      </w:r>
    </w:p>
    <w:p>
      <w:pPr>
        <w:spacing w:line="440" w:lineRule="exact"/>
        <w:ind w:firstLine="420" w:firstLineChars="200"/>
        <w:rPr>
          <w:rFonts w:ascii="Times New Roman" w:hAnsi="Times New Roman"/>
          <w:szCs w:val="21"/>
        </w:rPr>
      </w:pPr>
    </w:p>
    <w:bookmarkEnd w:id="772"/>
    <w:bookmarkEnd w:id="773"/>
    <w:bookmarkEnd w:id="774"/>
    <w:bookmarkEnd w:id="775"/>
    <w:bookmarkEnd w:id="776"/>
    <w:bookmarkEnd w:id="777"/>
    <w:bookmarkEnd w:id="778"/>
    <w:bookmarkEnd w:id="827"/>
    <w:bookmarkEnd w:id="828"/>
    <w:p>
      <w:pPr>
        <w:spacing w:line="440" w:lineRule="exact"/>
        <w:ind w:firstLine="2520" w:firstLineChars="1200"/>
        <w:jc w:val="left"/>
        <w:rPr>
          <w:rFonts w:ascii="Times New Roman" w:hAnsi="Times New Roman"/>
          <w:szCs w:val="21"/>
        </w:rPr>
      </w:pPr>
      <w:bookmarkStart w:id="868" w:name="_Toc352691659"/>
      <w:bookmarkEnd w:id="868"/>
      <w:bookmarkStart w:id="869" w:name="_Toc352691660"/>
      <w:bookmarkEnd w:id="869"/>
      <w:bookmarkStart w:id="870" w:name="_Toc369531695"/>
      <w:bookmarkEnd w:id="870"/>
      <w:bookmarkStart w:id="871" w:name="_Toc369531696"/>
      <w:bookmarkEnd w:id="871"/>
      <w:bookmarkStart w:id="872" w:name="_Toc16568"/>
      <w:bookmarkEnd w:id="872"/>
      <w:bookmarkStart w:id="873" w:name="_Toc16824"/>
      <w:bookmarkEnd w:id="873"/>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2520" w:firstLineChars="1200"/>
        <w:jc w:val="lef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520" w:firstLineChars="1200"/>
        <w:jc w:val="left"/>
        <w:rPr>
          <w:rFonts w:ascii="Times New Roman" w:hAnsi="Times New Roman"/>
          <w:szCs w:val="21"/>
        </w:rPr>
      </w:pPr>
      <w:r>
        <w:rPr>
          <w:rFonts w:ascii="Times New Roman" w:hAnsi="Times New Roman"/>
          <w:szCs w:val="21"/>
        </w:rPr>
        <w:t>网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电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传    真：</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bookmarkStart w:id="874" w:name="_Toc144974856"/>
      <w:bookmarkStart w:id="875" w:name="_Toc384308375"/>
      <w:bookmarkStart w:id="876" w:name="_Toc300835209"/>
      <w:bookmarkStart w:id="877" w:name="_Toc152045787"/>
      <w:bookmarkStart w:id="878" w:name="_Toc152042576"/>
      <w:bookmarkStart w:id="879" w:name="_Toc361508752"/>
      <w:bookmarkStart w:id="880" w:name="_Toc369531697"/>
      <w:bookmarkStart w:id="881" w:name="_Toc247527827"/>
      <w:bookmarkStart w:id="882" w:name="_Toc247514246"/>
      <w:bookmarkStart w:id="883" w:name="_Toc352691661"/>
      <w:bookmarkStart w:id="884" w:name="_Toc17960"/>
    </w:p>
    <w:p>
      <w:pPr>
        <w:spacing w:line="440" w:lineRule="exact"/>
        <w:rPr>
          <w:rFonts w:ascii="Times New Roman" w:hAnsi="Times New Roman" w:eastAsia="黑体"/>
          <w:sz w:val="20"/>
        </w:rPr>
      </w:pPr>
      <w:r>
        <w:rPr>
          <w:rFonts w:ascii="Times New Roman" w:hAnsi="Times New Roman"/>
          <w:szCs w:val="21"/>
        </w:rPr>
        <w:br w:type="page"/>
      </w:r>
    </w:p>
    <w:p>
      <w:pPr>
        <w:pStyle w:val="4"/>
        <w:ind w:firstLine="137"/>
        <w:jc w:val="center"/>
        <w:rPr>
          <w:rFonts w:ascii="Times New Roman" w:hAnsi="Times New Roman"/>
        </w:rPr>
      </w:pPr>
      <w:bookmarkStart w:id="885" w:name="_Toc359594236"/>
      <w:bookmarkStart w:id="886" w:name="_Toc370676427"/>
      <w:bookmarkStart w:id="887" w:name="_Toc385943066"/>
      <w:bookmarkStart w:id="888" w:name="_Toc482188652"/>
      <w:bookmarkStart w:id="889" w:name="_Toc391394112"/>
      <w:bookmarkStart w:id="890" w:name="_Toc28896"/>
      <w:r>
        <w:rPr>
          <w:rFonts w:hint="eastAsia" w:ascii="Times New Roman" w:hAnsi="Times New Roman"/>
        </w:rPr>
        <w:t>（二）投标函附录</w:t>
      </w:r>
      <w:bookmarkEnd w:id="885"/>
      <w:bookmarkEnd w:id="886"/>
      <w:bookmarkEnd w:id="887"/>
      <w:bookmarkEnd w:id="888"/>
      <w:bookmarkEnd w:id="889"/>
      <w:bookmarkEnd w:id="890"/>
    </w:p>
    <w:tbl>
      <w:tblPr>
        <w:tblStyle w:val="37"/>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1513"/>
        <w:gridCol w:w="226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vAlign w:val="center"/>
          </w:tcPr>
          <w:p>
            <w:pPr>
              <w:jc w:val="center"/>
              <w:rPr>
                <w:rFonts w:ascii="Times New Roman" w:hAnsi="Times New Roman"/>
                <w:b/>
              </w:rPr>
            </w:pPr>
            <w:r>
              <w:rPr>
                <w:rFonts w:hint="eastAsia" w:ascii="Times New Roman" w:hAnsi="Times New Roman"/>
                <w:b/>
              </w:rPr>
              <w:t>序号</w:t>
            </w:r>
          </w:p>
        </w:tc>
        <w:tc>
          <w:tcPr>
            <w:tcW w:w="2161" w:type="dxa"/>
            <w:vAlign w:val="center"/>
          </w:tcPr>
          <w:p>
            <w:pPr>
              <w:jc w:val="center"/>
              <w:rPr>
                <w:rFonts w:ascii="Times New Roman" w:hAnsi="Times New Roman"/>
                <w:b/>
              </w:rPr>
            </w:pPr>
            <w:r>
              <w:rPr>
                <w:rFonts w:hint="eastAsia" w:ascii="Times New Roman" w:hAnsi="Times New Roman"/>
                <w:b/>
              </w:rPr>
              <w:t>条款名称</w:t>
            </w:r>
          </w:p>
        </w:tc>
        <w:tc>
          <w:tcPr>
            <w:tcW w:w="1513" w:type="dxa"/>
            <w:vAlign w:val="center"/>
          </w:tcPr>
          <w:p>
            <w:pPr>
              <w:jc w:val="center"/>
              <w:rPr>
                <w:rFonts w:ascii="Times New Roman" w:hAnsi="Times New Roman"/>
                <w:b/>
              </w:rPr>
            </w:pPr>
            <w:r>
              <w:rPr>
                <w:rFonts w:hint="eastAsia" w:ascii="Times New Roman" w:hAnsi="Times New Roman"/>
                <w:b/>
              </w:rPr>
              <w:t>合同条款号</w:t>
            </w:r>
          </w:p>
        </w:tc>
        <w:tc>
          <w:tcPr>
            <w:tcW w:w="2268" w:type="dxa"/>
            <w:vAlign w:val="center"/>
          </w:tcPr>
          <w:p>
            <w:pPr>
              <w:jc w:val="center"/>
              <w:rPr>
                <w:rFonts w:ascii="Times New Roman" w:hAnsi="Times New Roman"/>
                <w:b/>
              </w:rPr>
            </w:pPr>
            <w:r>
              <w:rPr>
                <w:rFonts w:hint="eastAsia" w:ascii="Times New Roman" w:hAnsi="Times New Roman"/>
                <w:b/>
              </w:rPr>
              <w:t>约定内容</w:t>
            </w:r>
          </w:p>
        </w:tc>
        <w:tc>
          <w:tcPr>
            <w:tcW w:w="1475" w:type="dxa"/>
            <w:vAlign w:val="center"/>
          </w:tcPr>
          <w:p>
            <w:pPr>
              <w:jc w:val="center"/>
              <w:rPr>
                <w:rFonts w:ascii="Times New Roman" w:hAnsi="Times New Roman"/>
                <w:b/>
              </w:rPr>
            </w:pPr>
            <w:r>
              <w:rPr>
                <w:rFonts w:hint="eastAsia" w:ascii="Times New Roman" w:hAnsi="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jc w:val="center"/>
              <w:rPr>
                <w:rFonts w:ascii="Times New Roman" w:hAnsi="Times New Roman"/>
              </w:rPr>
            </w:pPr>
            <w:r>
              <w:rPr>
                <w:rFonts w:ascii="Times New Roman" w:hAnsi="Times New Roman"/>
              </w:rPr>
              <w:t>1</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项目负责人</w:t>
            </w:r>
          </w:p>
        </w:tc>
        <w:tc>
          <w:tcPr>
            <w:tcW w:w="1513" w:type="dxa"/>
            <w:vAlign w:val="center"/>
          </w:tcPr>
          <w:p>
            <w:pPr>
              <w:spacing w:line="440" w:lineRule="exact"/>
              <w:jc w:val="center"/>
              <w:rPr>
                <w:rFonts w:ascii="Times New Roman" w:hAnsi="Times New Roman"/>
              </w:rPr>
            </w:pPr>
            <w:r>
              <w:rPr>
                <w:rFonts w:ascii="Times New Roman" w:hAnsi="Times New Roman"/>
              </w:rPr>
              <w:t>1.1.2.5</w:t>
            </w:r>
          </w:p>
        </w:tc>
        <w:tc>
          <w:tcPr>
            <w:tcW w:w="2268" w:type="dxa"/>
            <w:vAlign w:val="center"/>
          </w:tcPr>
          <w:p>
            <w:pPr>
              <w:pStyle w:val="15"/>
              <w:topLinePunct/>
              <w:spacing w:line="400" w:lineRule="exact"/>
              <w:rPr>
                <w:rFonts w:ascii="Times New Roman" w:hAnsi="Times New Roman"/>
                <w:sz w:val="21"/>
                <w:szCs w:val="21"/>
              </w:rPr>
            </w:pPr>
            <w:r>
              <w:rPr>
                <w:rFonts w:hint="eastAsia" w:ascii="Times New Roman" w:hAnsi="Times New Roman"/>
                <w:sz w:val="21"/>
                <w:szCs w:val="21"/>
              </w:rPr>
              <w:t>姓名：</w:t>
            </w:r>
            <w:r>
              <w:rPr>
                <w:rFonts w:ascii="Times New Roman" w:hAnsi="Times New Roman"/>
                <w:sz w:val="21"/>
                <w:szCs w:val="21"/>
              </w:rPr>
              <w:t xml:space="preserve"> </w:t>
            </w:r>
          </w:p>
        </w:tc>
        <w:tc>
          <w:tcPr>
            <w:tcW w:w="1475" w:type="dxa"/>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spacing w:before="100" w:beforeAutospacing="1" w:after="100" w:afterAutospacing="1"/>
              <w:jc w:val="center"/>
              <w:rPr>
                <w:rFonts w:ascii="Times New Roman" w:hAnsi="Times New Roman"/>
              </w:rPr>
            </w:pPr>
            <w:r>
              <w:rPr>
                <w:rFonts w:ascii="Times New Roman" w:hAnsi="Times New Roman"/>
              </w:rPr>
              <w:t>2</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勘察服务期限</w:t>
            </w:r>
          </w:p>
        </w:tc>
        <w:tc>
          <w:tcPr>
            <w:tcW w:w="1513" w:type="dxa"/>
            <w:vAlign w:val="center"/>
          </w:tcPr>
          <w:p>
            <w:pPr>
              <w:spacing w:line="440" w:lineRule="exact"/>
              <w:jc w:val="center"/>
              <w:rPr>
                <w:rFonts w:ascii="Times New Roman" w:hAnsi="Times New Roman"/>
              </w:rPr>
            </w:pPr>
            <w:r>
              <w:rPr>
                <w:rFonts w:ascii="Times New Roman" w:hAnsi="Times New Roman"/>
              </w:rPr>
              <w:t>1.1.4.3</w:t>
            </w:r>
          </w:p>
        </w:tc>
        <w:tc>
          <w:tcPr>
            <w:tcW w:w="2268" w:type="dxa"/>
            <w:vAlign w:val="center"/>
          </w:tcPr>
          <w:p>
            <w:pPr>
              <w:pStyle w:val="15"/>
              <w:topLinePunct/>
              <w:spacing w:line="400" w:lineRule="exact"/>
              <w:rPr>
                <w:rFonts w:ascii="Times New Roman" w:hAnsi="Times New Roman"/>
                <w:sz w:val="21"/>
                <w:szCs w:val="21"/>
              </w:rPr>
            </w:pPr>
            <w:r>
              <w:rPr>
                <w:rFonts w:ascii="Times New Roman" w:hAnsi="Times New Roman"/>
                <w:sz w:val="21"/>
                <w:szCs w:val="21"/>
                <w:u w:val="single"/>
              </w:rPr>
              <w:t xml:space="preserve">      </w:t>
            </w:r>
            <w:r>
              <w:rPr>
                <w:rFonts w:ascii="Times New Roman" w:hAnsi="Times New Roman"/>
                <w:sz w:val="21"/>
                <w:szCs w:val="21"/>
              </w:rPr>
              <w:t>日历天</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tabs>
                <w:tab w:val="left" w:pos="360"/>
              </w:tabs>
              <w:jc w:val="center"/>
              <w:rPr>
                <w:rFonts w:ascii="Times New Roman" w:hAnsi="Times New Roman"/>
                <w:color w:val="000000"/>
              </w:rPr>
            </w:pPr>
            <w:r>
              <w:rPr>
                <w:rFonts w:ascii="Times New Roman" w:hAnsi="Times New Roman"/>
                <w:color w:val="000000"/>
              </w:rPr>
              <w:t>3</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ascii="Times New Roman" w:hAnsi="Times New Roman"/>
                <w:szCs w:val="21"/>
              </w:rPr>
              <w:t>合同价款确定</w:t>
            </w:r>
            <w:r>
              <w:rPr>
                <w:rFonts w:hint="eastAsia" w:ascii="Times New Roman" w:hAnsi="Times New Roman"/>
                <w:szCs w:val="21"/>
              </w:rPr>
              <w:t>方式</w:t>
            </w:r>
          </w:p>
        </w:tc>
        <w:tc>
          <w:tcPr>
            <w:tcW w:w="1513" w:type="dxa"/>
            <w:vAlign w:val="center"/>
          </w:tcPr>
          <w:p>
            <w:pPr>
              <w:spacing w:line="440" w:lineRule="exact"/>
              <w:jc w:val="center"/>
              <w:rPr>
                <w:rFonts w:ascii="Times New Roman" w:hAnsi="Times New Roman"/>
              </w:rPr>
            </w:pPr>
            <w:r>
              <w:rPr>
                <w:rFonts w:ascii="Times New Roman" w:hAnsi="Times New Roman"/>
              </w:rPr>
              <w:t>12.1.1</w:t>
            </w:r>
          </w:p>
        </w:tc>
        <w:tc>
          <w:tcPr>
            <w:tcW w:w="2268" w:type="dxa"/>
            <w:vAlign w:val="center"/>
          </w:tcPr>
          <w:p>
            <w:pPr>
              <w:spacing w:line="440" w:lineRule="exact"/>
              <w:rPr>
                <w:rFonts w:ascii="Times New Roman" w:hAnsi="Times New Roman"/>
                <w:color w:val="000000"/>
              </w:rPr>
            </w:pPr>
          </w:p>
        </w:tc>
        <w:tc>
          <w:tcPr>
            <w:tcW w:w="1475" w:type="dxa"/>
            <w:vAlign w:val="center"/>
          </w:tcPr>
          <w:p>
            <w:pPr>
              <w:tabs>
                <w:tab w:val="left" w:pos="360"/>
              </w:tabs>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jc w:val="center"/>
              <w:rPr>
                <w:rFonts w:ascii="Times New Roman" w:hAnsi="Times New Roman"/>
              </w:rPr>
            </w:pPr>
            <w:r>
              <w:rPr>
                <w:rFonts w:ascii="Times New Roman" w:hAnsi="Times New Roman"/>
              </w:rPr>
              <w:t>……</w:t>
            </w:r>
          </w:p>
        </w:tc>
        <w:tc>
          <w:tcPr>
            <w:tcW w:w="2161" w:type="dxa"/>
          </w:tcPr>
          <w:p>
            <w:pPr>
              <w:jc w:val="center"/>
              <w:rPr>
                <w:rFonts w:ascii="Times New Roman" w:hAnsi="Times New Roman"/>
              </w:rPr>
            </w:pPr>
            <w:r>
              <w:rPr>
                <w:rFonts w:ascii="Times New Roman" w:hAnsi="Times New Roman"/>
              </w:rPr>
              <w:t>……</w:t>
            </w:r>
          </w:p>
        </w:tc>
        <w:tc>
          <w:tcPr>
            <w:tcW w:w="1513" w:type="dxa"/>
          </w:tcPr>
          <w:p>
            <w:pPr>
              <w:jc w:val="center"/>
              <w:rPr>
                <w:rFonts w:ascii="Times New Roman" w:hAnsi="Times New Roman"/>
              </w:rPr>
            </w:pPr>
            <w:r>
              <w:rPr>
                <w:rFonts w:ascii="Times New Roman" w:hAnsi="Times New Roman"/>
              </w:rPr>
              <w:t>……</w:t>
            </w:r>
          </w:p>
        </w:tc>
        <w:tc>
          <w:tcPr>
            <w:tcW w:w="2268" w:type="dxa"/>
          </w:tcPr>
          <w:p>
            <w:pPr>
              <w:jc w:val="center"/>
              <w:rPr>
                <w:rFonts w:ascii="Times New Roman" w:hAnsi="Times New Roman"/>
              </w:rPr>
            </w:pPr>
            <w:r>
              <w:rPr>
                <w:rFonts w:ascii="Times New Roman" w:hAnsi="Times New Roman"/>
              </w:rPr>
              <w:t>……</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spacing w:before="100" w:beforeAutospacing="1" w:after="100" w:afterAutospacing="1"/>
              <w:jc w:val="center"/>
              <w:rPr>
                <w:rFonts w:ascii="Times New Roman" w:hAnsi="Times New Roman"/>
              </w:rPr>
            </w:pPr>
            <w:r>
              <w:rPr>
                <w:rFonts w:ascii="Times New Roman" w:hAnsi="Times New Roman"/>
              </w:rPr>
              <w:t>……</w:t>
            </w:r>
          </w:p>
        </w:tc>
        <w:tc>
          <w:tcPr>
            <w:tcW w:w="2161" w:type="dxa"/>
          </w:tcPr>
          <w:p>
            <w:pPr>
              <w:spacing w:before="100" w:beforeAutospacing="1" w:after="100" w:afterAutospacing="1"/>
              <w:jc w:val="center"/>
              <w:rPr>
                <w:rFonts w:ascii="Times New Roman" w:hAnsi="Times New Roman"/>
              </w:rPr>
            </w:pPr>
            <w:r>
              <w:rPr>
                <w:rFonts w:ascii="Times New Roman" w:hAnsi="Times New Roman"/>
              </w:rPr>
              <w:t>……</w:t>
            </w:r>
          </w:p>
        </w:tc>
        <w:tc>
          <w:tcPr>
            <w:tcW w:w="1513" w:type="dxa"/>
          </w:tcPr>
          <w:p>
            <w:pPr>
              <w:spacing w:before="100" w:beforeAutospacing="1" w:after="100" w:afterAutospacing="1"/>
              <w:jc w:val="center"/>
              <w:rPr>
                <w:rFonts w:ascii="Times New Roman" w:hAnsi="Times New Roman"/>
              </w:rPr>
            </w:pPr>
            <w:r>
              <w:rPr>
                <w:rFonts w:ascii="Times New Roman" w:hAnsi="Times New Roman"/>
              </w:rPr>
              <w:t>……</w:t>
            </w:r>
          </w:p>
        </w:tc>
        <w:tc>
          <w:tcPr>
            <w:tcW w:w="2268" w:type="dxa"/>
          </w:tcPr>
          <w:p>
            <w:pPr>
              <w:spacing w:before="100" w:beforeAutospacing="1" w:after="100" w:afterAutospacing="1"/>
              <w:jc w:val="center"/>
              <w:rPr>
                <w:rFonts w:ascii="Times New Roman" w:hAnsi="Times New Roman"/>
              </w:rPr>
            </w:pPr>
            <w:r>
              <w:rPr>
                <w:rFonts w:ascii="Times New Roman" w:hAnsi="Times New Roman"/>
              </w:rPr>
              <w:t>……</w:t>
            </w:r>
          </w:p>
        </w:tc>
        <w:tc>
          <w:tcPr>
            <w:tcW w:w="1475" w:type="dxa"/>
            <w:vAlign w:val="center"/>
          </w:tcPr>
          <w:p>
            <w:pPr>
              <w:spacing w:line="440" w:lineRule="exact"/>
              <w:rPr>
                <w:rFonts w:ascii="Times New Roman" w:hAnsi="Times New Roman"/>
              </w:rPr>
            </w:pPr>
          </w:p>
        </w:tc>
      </w:tr>
    </w:tbl>
    <w:p>
      <w:pPr>
        <w:spacing w:line="440" w:lineRule="exact"/>
        <w:ind w:firstLine="2520" w:firstLineChars="1200"/>
        <w:jc w:val="left"/>
        <w:rPr>
          <w:rFonts w:ascii="Times New Roman" w:hAnsi="Times New Roman"/>
          <w:szCs w:val="21"/>
        </w:rPr>
      </w:pPr>
    </w:p>
    <w:p>
      <w:pPr>
        <w:spacing w:line="440" w:lineRule="exact"/>
        <w:ind w:firstLine="2520" w:firstLineChars="1200"/>
        <w:jc w:val="left"/>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 w:val="20"/>
        </w:rPr>
      </w:pPr>
    </w:p>
    <w:p>
      <w:pPr>
        <w:spacing w:line="440" w:lineRule="exact"/>
        <w:ind w:firstLine="420" w:firstLineChars="200"/>
        <w:rPr>
          <w:rFonts w:ascii="Times New Roman" w:hAnsi="Times New Roman"/>
          <w:szCs w:val="21"/>
        </w:rPr>
      </w:pPr>
      <w:r>
        <w:rPr>
          <w:rFonts w:ascii="Times New Roman" w:hAnsi="Times New Roman"/>
          <w:szCs w:val="21"/>
        </w:rPr>
        <w:br w:type="page"/>
      </w:r>
    </w:p>
    <w:p>
      <w:pPr>
        <w:pStyle w:val="3"/>
        <w:jc w:val="center"/>
        <w:rPr>
          <w:rFonts w:ascii="Times New Roman" w:hAnsi="Times New Roman"/>
          <w:color w:val="000000"/>
        </w:rPr>
      </w:pPr>
      <w:bookmarkStart w:id="891" w:name="_Toc17925"/>
      <w:r>
        <w:rPr>
          <w:rFonts w:ascii="Times New Roman" w:hAnsi="Times New Roman"/>
          <w:color w:val="000000"/>
        </w:rPr>
        <w:t>二</w:t>
      </w:r>
      <w:bookmarkEnd w:id="874"/>
      <w:bookmarkEnd w:id="875"/>
      <w:bookmarkEnd w:id="876"/>
      <w:bookmarkEnd w:id="877"/>
      <w:bookmarkEnd w:id="878"/>
      <w:bookmarkEnd w:id="879"/>
      <w:bookmarkEnd w:id="880"/>
      <w:bookmarkEnd w:id="881"/>
      <w:bookmarkEnd w:id="882"/>
      <w:bookmarkEnd w:id="883"/>
      <w:bookmarkEnd w:id="884"/>
      <w:r>
        <w:rPr>
          <w:rFonts w:ascii="Times New Roman" w:hAnsi="Times New Roman"/>
          <w:color w:val="000000"/>
        </w:rPr>
        <w:t>、</w:t>
      </w:r>
      <w:r>
        <w:rPr>
          <w:rFonts w:hint="eastAsia" w:ascii="Times New Roman" w:hAnsi="Times New Roman"/>
          <w:color w:val="000000"/>
        </w:rPr>
        <w:t>法定代表人身份证明或授权委托书</w:t>
      </w:r>
      <w:bookmarkEnd w:id="891"/>
    </w:p>
    <w:p>
      <w:pPr>
        <w:spacing w:line="440" w:lineRule="exact"/>
        <w:rPr>
          <w:rFonts w:ascii="Times New Roman" w:hAnsi="Times New Roman"/>
          <w:color w:val="000000"/>
          <w:sz w:val="20"/>
        </w:rPr>
      </w:pPr>
    </w:p>
    <w:p>
      <w:pPr>
        <w:jc w:val="center"/>
        <w:outlineLvl w:val="9"/>
        <w:rPr>
          <w:rFonts w:ascii="Times New Roman" w:hAnsi="Times New Roman"/>
          <w:b w:val="0"/>
          <w:bCs w:val="0"/>
          <w:color w:val="000000"/>
          <w:sz w:val="28"/>
          <w:szCs w:val="28"/>
        </w:rPr>
      </w:pPr>
      <w:commentRangeStart w:id="12"/>
      <w:r>
        <w:rPr>
          <w:rFonts w:ascii="Times New Roman" w:hAnsi="Times New Roman"/>
          <w:b w:val="0"/>
          <w:bCs w:val="0"/>
          <w:color w:val="000000"/>
          <w:sz w:val="28"/>
          <w:szCs w:val="28"/>
        </w:rPr>
        <w:t>法定代表人身份证明</w:t>
      </w:r>
      <w:commentRangeEnd w:id="12"/>
      <w:r>
        <w:commentReference w:id="12"/>
      </w:r>
    </w:p>
    <w:p>
      <w:pPr>
        <w:spacing w:line="440" w:lineRule="exact"/>
        <w:rPr>
          <w:rFonts w:ascii="Times New Roman" w:hAnsi="Times New Roman"/>
          <w:color w:val="000000"/>
          <w:sz w:val="20"/>
        </w:rPr>
      </w:pP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投标人名称：</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姓名：</w:t>
      </w:r>
      <w:r>
        <w:rPr>
          <w:rFonts w:ascii="Times New Roman" w:hAnsi="Times New Roman"/>
          <w:u w:val="single"/>
        </w:rPr>
        <w:t xml:space="preserve">                </w:t>
      </w:r>
      <w:r>
        <w:rPr>
          <w:rFonts w:ascii="Times New Roman" w:hAnsi="Times New Roman"/>
          <w:color w:val="000000"/>
        </w:rPr>
        <w:t>性别：</w:t>
      </w:r>
      <w:r>
        <w:rPr>
          <w:rFonts w:ascii="Times New Roman" w:hAnsi="Times New Roman"/>
          <w:u w:val="single"/>
        </w:rPr>
        <w:t xml:space="preserve">        </w:t>
      </w:r>
      <w:r>
        <w:rPr>
          <w:rFonts w:ascii="Times New Roman" w:hAnsi="Times New Roman"/>
          <w:color w:val="000000"/>
        </w:rPr>
        <w:t>年龄：</w:t>
      </w:r>
      <w:r>
        <w:rPr>
          <w:rFonts w:ascii="Times New Roman" w:hAnsi="Times New Roman"/>
          <w:u w:val="single"/>
        </w:rPr>
        <w:t xml:space="preserve">        </w:t>
      </w:r>
      <w:r>
        <w:rPr>
          <w:rFonts w:ascii="Times New Roman" w:hAnsi="Times New Roman"/>
          <w:color w:val="000000"/>
        </w:rPr>
        <w:t>职务：</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系</w:t>
      </w:r>
      <w:r>
        <w:rPr>
          <w:rFonts w:ascii="Times New Roman" w:hAnsi="Times New Roman"/>
          <w:u w:val="single"/>
        </w:rPr>
        <w:t xml:space="preserve">                   </w:t>
      </w:r>
      <w:r>
        <w:rPr>
          <w:rFonts w:hint="eastAsia" w:ascii="Times New Roman" w:hAnsi="Times New Roman"/>
          <w:u w:val="single"/>
          <w:lang w:val="en-US" w:eastAsia="zh-CN"/>
        </w:rPr>
        <w:t xml:space="preserve">      </w:t>
      </w:r>
      <w:r>
        <w:rPr>
          <w:rFonts w:ascii="Times New Roman" w:hAnsi="Times New Roman"/>
          <w:u w:val="single"/>
        </w:rPr>
        <w:t xml:space="preserve">     </w:t>
      </w:r>
      <w:r>
        <w:rPr>
          <w:rFonts w:ascii="Times New Roman" w:hAnsi="Times New Roman"/>
          <w:color w:val="000000"/>
        </w:rPr>
        <w:t>（投标人名称）的法定代表人。</w:t>
      </w:r>
    </w:p>
    <w:p>
      <w:pPr>
        <w:spacing w:line="440" w:lineRule="exact"/>
        <w:ind w:firstLine="420" w:firstLineChars="200"/>
        <w:rPr>
          <w:rFonts w:ascii="Times New Roman" w:hAnsi="Times New Roman"/>
          <w:color w:val="000000"/>
        </w:rPr>
      </w:pPr>
      <w:r>
        <w:rPr>
          <w:rFonts w:ascii="Times New Roman" w:hAnsi="Times New Roman"/>
          <w:color w:val="000000"/>
        </w:rPr>
        <w:t>特此证明。</w:t>
      </w:r>
    </w:p>
    <w:p>
      <w:pPr>
        <w:spacing w:line="440" w:lineRule="exact"/>
        <w:rPr>
          <w:rFonts w:ascii="Times New Roman" w:hAnsi="Times New Roman"/>
          <w:color w:val="000000"/>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1" w:hRule="atLeast"/>
          <w:jc w:val="center"/>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bl>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注：本身份证明需由投标人加盖单位公章。</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jc w:val="center"/>
        <w:rPr>
          <w:rFonts w:ascii="Times New Roman" w:hAnsi="Times New Roman"/>
          <w:color w:val="000000"/>
        </w:rPr>
      </w:pPr>
      <w:r>
        <w:rPr>
          <w:rFonts w:ascii="Times New Roman" w:hAnsi="Times New Roman"/>
          <w:color w:val="000000"/>
        </w:rPr>
        <w:t xml:space="preserve">                              投标人：</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rPr>
          <w:rFonts w:ascii="Times New Roman" w:hAnsi="Times New Roman"/>
          <w:color w:val="000000"/>
        </w:rPr>
      </w:pPr>
    </w:p>
    <w:p>
      <w:pPr>
        <w:spacing w:line="440" w:lineRule="exact"/>
        <w:ind w:firstLine="4620" w:firstLineChars="2200"/>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40" w:lineRule="exact"/>
        <w:rPr>
          <w:rFonts w:ascii="Times New Roman" w:hAnsi="Times New Roman" w:eastAsia="黑体"/>
          <w:color w:val="000000"/>
          <w:sz w:val="20"/>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both"/>
        <w:rPr>
          <w:rFonts w:ascii="Times New Roman" w:hAnsi="Times New Roman"/>
          <w:sz w:val="28"/>
          <w:szCs w:val="28"/>
        </w:rPr>
      </w:pPr>
    </w:p>
    <w:p>
      <w:pPr>
        <w:spacing w:line="440" w:lineRule="exact"/>
        <w:jc w:val="center"/>
        <w:rPr>
          <w:rFonts w:hint="eastAsia" w:ascii="Times New Roman" w:hAnsi="Times New Roman" w:eastAsia="宋体"/>
          <w:color w:val="000000"/>
          <w:sz w:val="28"/>
          <w:szCs w:val="28"/>
          <w:lang w:val="en-US" w:eastAsia="zh-CN"/>
        </w:rPr>
      </w:pPr>
      <w:commentRangeStart w:id="13"/>
      <w:r>
        <w:rPr>
          <w:rFonts w:ascii="Times New Roman" w:hAnsi="Times New Roman"/>
          <w:sz w:val="28"/>
          <w:szCs w:val="28"/>
        </w:rPr>
        <w:t>授权委托</w:t>
      </w:r>
      <w:r>
        <w:rPr>
          <w:rFonts w:ascii="Times New Roman" w:hAnsi="Times New Roman"/>
          <w:color w:val="000000"/>
          <w:sz w:val="28"/>
          <w:szCs w:val="28"/>
        </w:rPr>
        <w:t>书</w:t>
      </w:r>
      <w:commentRangeEnd w:id="13"/>
      <w:r>
        <w:commentReference w:id="13"/>
      </w:r>
    </w:p>
    <w:p>
      <w:pPr>
        <w:spacing w:line="440" w:lineRule="exact"/>
        <w:rPr>
          <w:rFonts w:ascii="Times New Roman" w:hAnsi="Times New Roman" w:eastAsia="黑体"/>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本人</w:t>
      </w:r>
      <w:r>
        <w:rPr>
          <w:rFonts w:ascii="Times New Roman" w:hAnsi="Times New Roman"/>
          <w:u w:val="single"/>
        </w:rPr>
        <w:t xml:space="preserve">              </w:t>
      </w:r>
      <w:r>
        <w:rPr>
          <w:rFonts w:ascii="Times New Roman" w:hAnsi="Times New Roman"/>
          <w:color w:val="000000"/>
        </w:rPr>
        <w:t>（姓名）系</w:t>
      </w:r>
      <w:r>
        <w:rPr>
          <w:rFonts w:ascii="Times New Roman" w:hAnsi="Times New Roman"/>
          <w:u w:val="single"/>
        </w:rPr>
        <w:t xml:space="preserve">                    </w:t>
      </w:r>
      <w:r>
        <w:rPr>
          <w:rFonts w:ascii="Times New Roman" w:hAnsi="Times New Roman"/>
          <w:color w:val="000000"/>
        </w:rPr>
        <w:t>（投标人名称）的法定代表人，现委托</w:t>
      </w:r>
      <w:r>
        <w:rPr>
          <w:rFonts w:ascii="Times New Roman" w:hAnsi="Times New Roman"/>
          <w:u w:val="single"/>
        </w:rPr>
        <w:t xml:space="preserve">            </w:t>
      </w:r>
      <w:r>
        <w:rPr>
          <w:rFonts w:ascii="Times New Roman" w:hAnsi="Times New Roman"/>
          <w:color w:val="000000"/>
        </w:rPr>
        <w:t>（姓名）为我方代理人。代理人根据授权，以我方名义签署、澄清确认、递交、撤回、修改</w:t>
      </w:r>
      <w:r>
        <w:rPr>
          <w:rFonts w:hint="eastAsia" w:ascii="Times New Roman" w:hAnsi="Times New Roman"/>
          <w:color w:val="000000"/>
          <w:lang w:val="en-US" w:eastAsia="zh-CN"/>
        </w:rPr>
        <w:t>该</w:t>
      </w:r>
      <w:r>
        <w:rPr>
          <w:rFonts w:ascii="Times New Roman" w:hAnsi="Times New Roman"/>
          <w:color w:val="000000"/>
        </w:rPr>
        <w:t>招标项目投标文件、签订合同</w:t>
      </w:r>
      <w:r>
        <w:rPr>
          <w:rFonts w:hint="eastAsia" w:ascii="Times New Roman" w:hAnsi="Times New Roman"/>
          <w:color w:val="000000"/>
          <w:lang w:val="en-US" w:eastAsia="zh-CN"/>
        </w:rPr>
        <w:t>事</w:t>
      </w:r>
      <w:r>
        <w:rPr>
          <w:rFonts w:ascii="Times New Roman" w:hAnsi="Times New Roman"/>
          <w:color w:val="000000"/>
        </w:rPr>
        <w:t>宜，</w:t>
      </w:r>
      <w:r>
        <w:rPr>
          <w:rFonts w:hint="eastAsia" w:ascii="Times New Roman" w:hAnsi="Times New Roman"/>
          <w:color w:val="000000"/>
          <w:lang w:val="en-US" w:eastAsia="zh-CN"/>
        </w:rPr>
        <w:t>不包含质疑、投诉事宜，</w:t>
      </w:r>
      <w:r>
        <w:rPr>
          <w:rFonts w:ascii="Times New Roman" w:hAnsi="Times New Roman"/>
          <w:color w:val="000000"/>
        </w:rPr>
        <w:t>其法律后果由我方承担。</w:t>
      </w:r>
    </w:p>
    <w:p>
      <w:pPr>
        <w:spacing w:line="440" w:lineRule="exact"/>
        <w:rPr>
          <w:rFonts w:ascii="Times New Roman" w:hAnsi="Times New Roman"/>
          <w:color w:val="000000"/>
        </w:rPr>
      </w:pPr>
      <w:r>
        <w:rPr>
          <w:rFonts w:ascii="Times New Roman" w:hAnsi="Times New Roman"/>
          <w:color w:val="000000"/>
        </w:rPr>
        <w:t>委托期限：</w:t>
      </w:r>
      <w:r>
        <w:rPr>
          <w:rFonts w:ascii="Times New Roman" w:hAnsi="Times New Roman"/>
          <w:u w:val="single"/>
        </w:rPr>
        <w:t xml:space="preserve">                       </w:t>
      </w:r>
      <w:r>
        <w:rPr>
          <w:rFonts w:ascii="Times New Roman" w:hAnsi="Times New Roman"/>
          <w:color w:val="000000"/>
        </w:rPr>
        <w:t>。</w:t>
      </w:r>
    </w:p>
    <w:p>
      <w:pPr>
        <w:spacing w:line="440" w:lineRule="exact"/>
        <w:ind w:firstLine="420" w:firstLineChars="200"/>
        <w:rPr>
          <w:rFonts w:ascii="Times New Roman" w:hAnsi="Times New Roman"/>
          <w:color w:val="000000"/>
        </w:rPr>
      </w:pPr>
      <w:r>
        <w:rPr>
          <w:rFonts w:ascii="Times New Roman" w:hAnsi="Times New Roman"/>
          <w:color w:val="000000"/>
        </w:rPr>
        <w:t>代理人无转委托权。</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531" w:type="dxa"/>
            <w:gridSpan w:val="2"/>
            <w:tcBorders>
              <w:top w:val="dashed" w:color="auto" w:sz="4" w:space="0"/>
              <w:left w:val="nil"/>
              <w:bottom w:val="nil"/>
              <w:right w:val="nil"/>
            </w:tcBorders>
          </w:tcPr>
          <w:p>
            <w:pPr>
              <w:spacing w:line="44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31" w:type="dxa"/>
            <w:gridSpan w:val="2"/>
            <w:tcBorders>
              <w:top w:val="nil"/>
              <w:left w:val="nil"/>
              <w:bottom w:val="nil"/>
              <w:right w:val="nil"/>
            </w:tcBorders>
            <w:vAlign w:val="center"/>
          </w:tcPr>
          <w:p>
            <w:pPr>
              <w:spacing w:line="240" w:lineRule="auto"/>
              <w:jc w:val="both"/>
              <w:rPr>
                <w:rFonts w:hint="eastAsia" w:ascii="Times New Roman" w:hAnsi="Times New Roman" w:eastAsia="宋体"/>
                <w:color w:val="000000"/>
                <w:vertAlign w:val="baseline"/>
                <w:lang w:eastAsia="zh-CN"/>
              </w:rPr>
            </w:pPr>
            <w:r>
              <w:rPr>
                <w:rFonts w:ascii="Times New Roman" w:hAnsi="Times New Roman"/>
                <w:color w:val="000000"/>
              </w:rPr>
              <w:t>投  标  人</w:t>
            </w:r>
            <w:r>
              <w:rPr>
                <w:rFonts w:hint="eastAsia" w:ascii="Times New Roman" w:hAnsi="Times New Roman"/>
                <w:color w:val="000000"/>
                <w:lang w:eastAsia="zh-CN"/>
              </w:rPr>
              <w:t>：</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法定代表人：</w:t>
            </w:r>
            <w:r>
              <w:rPr>
                <w:rFonts w:ascii="Times New Roman" w:hAnsi="Times New Roman"/>
                <w:szCs w:val="21"/>
                <w:u w:val="single"/>
              </w:rPr>
              <w:tab/>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tcPr>
          <w:p>
            <w:pPr>
              <w:spacing w:line="440" w:lineRule="exact"/>
              <w:rPr>
                <w:rFonts w:ascii="Times New Roman" w:hAnsi="Times New Roman"/>
                <w:color w:val="000000"/>
              </w:rPr>
            </w:pPr>
          </w:p>
        </w:tc>
        <w:tc>
          <w:tcPr>
            <w:tcW w:w="4766" w:type="dxa"/>
            <w:tcBorders>
              <w:top w:val="nil"/>
              <w:left w:val="nil"/>
              <w:bottom w:val="nil"/>
              <w:right w:val="nil"/>
            </w:tcBorders>
            <w:vAlign w:val="center"/>
          </w:tcPr>
          <w:p>
            <w:pPr>
              <w:spacing w:line="440" w:lineRule="exact"/>
              <w:jc w:val="right"/>
              <w:rPr>
                <w:rFonts w:ascii="Times New Roman" w:hAnsi="Times New Roman"/>
                <w:color w:val="000000"/>
              </w:rPr>
            </w:pP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tc>
      </w:tr>
    </w:tbl>
    <w:p>
      <w:pPr>
        <w:spacing w:line="440" w:lineRule="exact"/>
        <w:jc w:val="center"/>
        <w:rPr>
          <w:rFonts w:ascii="Times New Roman" w:hAnsi="Times New Roman"/>
          <w:color w:val="000000"/>
        </w:rPr>
      </w:pPr>
      <w:r>
        <w:rPr>
          <w:rFonts w:ascii="Times New Roman" w:hAnsi="Times New Roman"/>
          <w:color w:val="000000"/>
        </w:rPr>
        <w:t>注：本授权委托书需由投标人加盖单位公章并由其法定代表人和委托代理人签字。</w:t>
      </w:r>
    </w:p>
    <w:p>
      <w:pPr>
        <w:spacing w:line="440" w:lineRule="exact"/>
        <w:jc w:val="both"/>
        <w:rPr>
          <w:rFonts w:ascii="Times New Roman" w:hAnsi="Times New Roman"/>
          <w:color w:val="000000"/>
        </w:rPr>
      </w:pPr>
      <w:r>
        <w:rPr>
          <w:rFonts w:ascii="Times New Roman" w:hAnsi="Times New Roman"/>
          <w:color w:val="000000"/>
        </w:rPr>
        <w:br w:type="page"/>
      </w:r>
    </w:p>
    <w:p>
      <w:pPr>
        <w:pStyle w:val="3"/>
        <w:jc w:val="center"/>
        <w:rPr>
          <w:rFonts w:ascii="Times New Roman" w:hAnsi="Times New Roman"/>
          <w:color w:val="000000"/>
        </w:rPr>
      </w:pPr>
      <w:bookmarkStart w:id="892" w:name="_Toc4809"/>
      <w:r>
        <w:rPr>
          <w:rFonts w:hint="eastAsia" w:ascii="Times New Roman" w:hAnsi="Times New Roman"/>
          <w:color w:val="000000"/>
        </w:rPr>
        <w:t>三、联合体协议书</w:t>
      </w:r>
      <w:bookmarkEnd w:id="892"/>
    </w:p>
    <w:p>
      <w:pPr>
        <w:topLinePunct/>
        <w:spacing w:line="440" w:lineRule="exact"/>
        <w:ind w:firstLine="420" w:firstLineChars="200"/>
        <w:rPr>
          <w:rFonts w:ascii="Times New Roman" w:hAnsi="Times New Roman"/>
          <w:color w:val="000000"/>
        </w:rPr>
      </w:pPr>
      <w:r>
        <w:rPr>
          <w:rFonts w:ascii="Times New Roman" w:hAnsi="Times New Roman"/>
          <w:u w:val="single"/>
        </w:rPr>
        <w:t xml:space="preserve">                </w:t>
      </w:r>
      <w:r>
        <w:rPr>
          <w:rFonts w:ascii="Times New Roman" w:hAnsi="Times New Roman"/>
          <w:color w:val="000000"/>
        </w:rPr>
        <w:t>（所有成员单位名称）自愿组成</w:t>
      </w:r>
      <w:r>
        <w:rPr>
          <w:rFonts w:ascii="Times New Roman" w:hAnsi="Times New Roman"/>
          <w:u w:val="single"/>
        </w:rPr>
        <w:t xml:space="preserve">        </w:t>
      </w:r>
      <w:r>
        <w:rPr>
          <w:rFonts w:ascii="Times New Roman" w:hAnsi="Times New Roman"/>
          <w:color w:val="000000"/>
        </w:rPr>
        <w:t>（联合体名称）联合体，共同参加</w:t>
      </w:r>
      <w:r>
        <w:rPr>
          <w:rFonts w:ascii="Times New Roman" w:hAnsi="Times New Roman"/>
          <w:u w:val="single"/>
        </w:rPr>
        <w:t xml:space="preserve">                 </w:t>
      </w:r>
      <w:r>
        <w:rPr>
          <w:rFonts w:ascii="Times New Roman" w:hAnsi="Times New Roman"/>
        </w:rPr>
        <w:t>（项目名称）</w:t>
      </w:r>
      <w:r>
        <w:rPr>
          <w:rFonts w:ascii="Times New Roman" w:hAnsi="Times New Roman"/>
          <w:color w:val="000000"/>
        </w:rPr>
        <w:t>勘察招标项目</w:t>
      </w:r>
      <w:r>
        <w:rPr>
          <w:rFonts w:ascii="Times New Roman" w:hAnsi="Times New Roman"/>
          <w:szCs w:val="21"/>
        </w:rPr>
        <w:t>投标。现就联</w:t>
      </w:r>
      <w:r>
        <w:rPr>
          <w:rFonts w:ascii="Times New Roman" w:hAnsi="Times New Roman"/>
          <w:color w:val="000000"/>
        </w:rPr>
        <w:t>合体投标事宜订立如下协议。</w:t>
      </w:r>
    </w:p>
    <w:p>
      <w:pPr>
        <w:topLinePunct/>
        <w:spacing w:line="440" w:lineRule="exact"/>
        <w:ind w:firstLine="420" w:firstLineChars="200"/>
        <w:rPr>
          <w:rFonts w:ascii="Times New Roman" w:hAnsi="Times New Roman"/>
          <w:color w:val="000000"/>
        </w:rPr>
      </w:pPr>
      <w:r>
        <w:rPr>
          <w:rFonts w:ascii="Times New Roman" w:hAnsi="Times New Roman"/>
          <w:color w:val="000000"/>
        </w:rPr>
        <w:t xml:space="preserve">1. </w:t>
      </w:r>
      <w:r>
        <w:rPr>
          <w:rFonts w:ascii="Times New Roman" w:hAnsi="Times New Roman"/>
          <w:u w:val="single"/>
        </w:rPr>
        <w:t xml:space="preserve">                  </w:t>
      </w:r>
      <w:r>
        <w:rPr>
          <w:rFonts w:ascii="Times New Roman" w:hAnsi="Times New Roman"/>
          <w:color w:val="000000"/>
        </w:rPr>
        <w:t>（某成员单位名称）为</w:t>
      </w:r>
      <w:r>
        <w:rPr>
          <w:rFonts w:ascii="Times New Roman" w:hAnsi="Times New Roman"/>
          <w:u w:val="single"/>
        </w:rPr>
        <w:t xml:space="preserve">        </w:t>
      </w:r>
      <w:r>
        <w:rPr>
          <w:rFonts w:ascii="Times New Roman" w:hAnsi="Times New Roman"/>
          <w:color w:val="000000"/>
        </w:rPr>
        <w:t>（联合体名称）牵头人。</w:t>
      </w:r>
    </w:p>
    <w:p>
      <w:pPr>
        <w:topLinePunct/>
        <w:spacing w:line="440" w:lineRule="exact"/>
        <w:ind w:firstLine="420" w:firstLineChars="200"/>
        <w:rPr>
          <w:rFonts w:ascii="Times New Roman" w:hAnsi="Times New Roman"/>
          <w:color w:val="000000"/>
        </w:rPr>
      </w:pPr>
      <w:r>
        <w:rPr>
          <w:rFonts w:ascii="Times New Roman" w:hAnsi="Times New Roman"/>
          <w:color w:val="000000"/>
        </w:rPr>
        <w:t>2. 联合体各成员授权牵头人代表联合体参加投标活动，签署文件，提交和接收相</w:t>
      </w:r>
      <w:bookmarkStart w:id="893" w:name="_Toc247527830"/>
      <w:bookmarkStart w:id="894" w:name="_Toc152042579"/>
      <w:bookmarkStart w:id="895" w:name="_Toc300835212"/>
      <w:bookmarkStart w:id="896" w:name="_Toc152045790"/>
      <w:bookmarkStart w:id="897" w:name="_Toc384308378"/>
      <w:bookmarkStart w:id="898" w:name="_Toc361508755"/>
      <w:bookmarkStart w:id="899" w:name="_Toc144974859"/>
      <w:bookmarkStart w:id="900" w:name="_Toc247514249"/>
      <w:r>
        <w:rPr>
          <w:rFonts w:ascii="Times New Roman" w:hAnsi="Times New Roman"/>
          <w:color w:val="000000"/>
        </w:rPr>
        <w:t>关的</w:t>
      </w:r>
      <w:bookmarkStart w:id="901" w:name="_Toc369531700"/>
      <w:bookmarkStart w:id="902" w:name="_Toc352691664"/>
      <w:bookmarkStart w:id="903" w:name="_Toc7749"/>
      <w:r>
        <w:rPr>
          <w:rFonts w:ascii="Times New Roman" w:hAnsi="Times New Roman"/>
          <w:color w:val="000000"/>
        </w:rPr>
        <w:t>资料、信息及</w:t>
      </w:r>
      <w:bookmarkEnd w:id="901"/>
      <w:bookmarkEnd w:id="902"/>
      <w:bookmarkEnd w:id="903"/>
      <w:r>
        <w:rPr>
          <w:rFonts w:ascii="Times New Roman" w:hAnsi="Times New Roman"/>
          <w:color w:val="000000"/>
        </w:rPr>
        <w:t>指</w:t>
      </w:r>
      <w:bookmarkEnd w:id="893"/>
      <w:bookmarkEnd w:id="894"/>
      <w:bookmarkEnd w:id="895"/>
      <w:bookmarkEnd w:id="896"/>
      <w:bookmarkEnd w:id="897"/>
      <w:bookmarkEnd w:id="898"/>
      <w:bookmarkEnd w:id="899"/>
      <w:bookmarkEnd w:id="900"/>
      <w:r>
        <w:rPr>
          <w:rFonts w:ascii="Times New Roman" w:hAnsi="Times New Roman"/>
          <w:color w:val="000000"/>
        </w:rPr>
        <w:t>示，进行合同谈判活动，负责合同实施阶段的组织和协调工作，以及处理与本招标项目有关的一切事宜。</w:t>
      </w:r>
    </w:p>
    <w:p>
      <w:pPr>
        <w:topLinePunct/>
        <w:spacing w:line="440" w:lineRule="exact"/>
        <w:ind w:firstLine="420" w:firstLineChars="200"/>
        <w:rPr>
          <w:rFonts w:ascii="Times New Roman" w:hAnsi="Times New Roman"/>
          <w:color w:val="000000"/>
        </w:rPr>
      </w:pPr>
      <w:r>
        <w:rPr>
          <w:rFonts w:ascii="Times New Roman" w:hAnsi="Times New Roman"/>
          <w:color w:val="000000"/>
        </w:rPr>
        <w:t>3</w:t>
      </w:r>
      <w:bookmarkStart w:id="904" w:name="_Toc247514283"/>
      <w:bookmarkStart w:id="905" w:name="_Toc247527831"/>
      <w:bookmarkStart w:id="906" w:name="_Toc152042580"/>
      <w:bookmarkStart w:id="907" w:name="_Toc369531701"/>
      <w:bookmarkStart w:id="908" w:name="_Toc144974860"/>
      <w:bookmarkStart w:id="909" w:name="_Toc352691665"/>
      <w:bookmarkStart w:id="910" w:name="_Toc27930"/>
      <w:bookmarkStart w:id="911" w:name="_Toc384308380"/>
      <w:bookmarkStart w:id="912" w:name="_Toc361508756"/>
      <w:bookmarkStart w:id="913" w:name="_Toc300835213"/>
      <w:bookmarkStart w:id="914" w:name="_Toc152045791"/>
      <w:r>
        <w:rPr>
          <w:rFonts w:ascii="Times New Roman" w:hAnsi="Times New Roman"/>
          <w:color w:val="000000"/>
        </w:rPr>
        <w:t>. 联合体牵头人在本项目中签署的一切文件和处理</w:t>
      </w:r>
      <w:bookmarkEnd w:id="904"/>
      <w:bookmarkEnd w:id="905"/>
      <w:bookmarkEnd w:id="906"/>
      <w:bookmarkEnd w:id="907"/>
      <w:bookmarkEnd w:id="908"/>
      <w:bookmarkEnd w:id="909"/>
      <w:bookmarkEnd w:id="910"/>
      <w:bookmarkEnd w:id="911"/>
      <w:bookmarkEnd w:id="912"/>
      <w:bookmarkEnd w:id="913"/>
      <w:bookmarkEnd w:id="914"/>
      <w:r>
        <w:rPr>
          <w:rFonts w:ascii="Times New Roman" w:hAnsi="Times New Roman"/>
          <w:color w:val="000000"/>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jc w:val="left"/>
        <w:rPr>
          <w:rFonts w:ascii="Times New Roman" w:hAnsi="Times New Roman"/>
          <w:color w:val="000000"/>
        </w:rPr>
      </w:pPr>
      <w:r>
        <w:rPr>
          <w:rFonts w:ascii="Times New Roman" w:hAnsi="Times New Roman"/>
          <w:color w:val="000000"/>
        </w:rPr>
        <w:t>4. 联合体各成员单位内部的职责分工</w:t>
      </w:r>
      <w:r>
        <w:rPr>
          <w:rFonts w:hint="eastAsia" w:ascii="Times New Roman" w:hAnsi="Times New Roman"/>
          <w:color w:val="000000"/>
          <w:lang w:val="en-US" w:eastAsia="zh-CN"/>
        </w:rPr>
        <w:t>如</w:t>
      </w:r>
      <w:r>
        <w:rPr>
          <w:rFonts w:ascii="Times New Roman" w:hAnsi="Times New Roman"/>
          <w:color w:val="000000"/>
        </w:rPr>
        <w:t>下：</w:t>
      </w:r>
      <w:r>
        <w:rPr>
          <w:rFonts w:ascii="Times New Roman" w:hAnsi="Times New Roman"/>
          <w:u w:val="single"/>
        </w:rPr>
        <w:t xml:space="preserve">                                       </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5. 本协议书自所有成员单位法定代表人或其委托代理人签字或盖单位章之日起生效，</w:t>
      </w:r>
      <w:r>
        <w:rPr>
          <w:rFonts w:ascii="Times New Roman" w:hAnsi="Times New Roman"/>
          <w:szCs w:val="21"/>
        </w:rPr>
        <w:t>合同履行完毕后自动失效</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6. 本协议书一式</w:t>
      </w:r>
      <w:r>
        <w:rPr>
          <w:rFonts w:ascii="Times New Roman" w:hAnsi="Times New Roman"/>
          <w:u w:val="single"/>
        </w:rPr>
        <w:t xml:space="preserve">    </w:t>
      </w:r>
      <w:r>
        <w:rPr>
          <w:rFonts w:ascii="Times New Roman" w:hAnsi="Times New Roman"/>
          <w:color w:val="000000"/>
        </w:rPr>
        <w:t>份，联合体成员和招标人各执一份。</w:t>
      </w:r>
    </w:p>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注：本协议书由法定代表人签字的，应附法定代表人身份证明；由委托代理人签字的，应附授权委托书。</w:t>
      </w:r>
    </w:p>
    <w:p>
      <w:pPr>
        <w:topLinePunct/>
        <w:spacing w:line="440" w:lineRule="exact"/>
        <w:rPr>
          <w:rFonts w:ascii="Times New Roman" w:hAnsi="Times New Roman"/>
          <w:color w:val="000000"/>
        </w:rPr>
      </w:pPr>
    </w:p>
    <w:p>
      <w:pPr>
        <w:topLinePunct/>
        <w:spacing w:line="440" w:lineRule="exact"/>
        <w:ind w:firstLine="2408" w:firstLineChars="1147"/>
        <w:rPr>
          <w:rFonts w:ascii="Times New Roman" w:hAnsi="Times New Roman"/>
          <w:color w:val="000000"/>
        </w:rPr>
      </w:pPr>
      <w:r>
        <w:rPr>
          <w:rFonts w:ascii="Times New Roman" w:hAnsi="Times New Roman"/>
          <w:color w:val="000000"/>
        </w:rPr>
        <w:t>联合体牵头人名称：</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3700" w:firstLineChars="1762"/>
        <w:jc w:val="right"/>
        <w:rPr>
          <w:rFonts w:ascii="Times New Roman" w:hAnsi="Times New Roman"/>
          <w:color w:val="000000"/>
          <w:u w:val="single"/>
        </w:rPr>
      </w:pPr>
    </w:p>
    <w:p>
      <w:pPr>
        <w:topLinePunct/>
        <w:spacing w:line="440" w:lineRule="exact"/>
        <w:ind w:firstLine="3700" w:firstLineChars="1762"/>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rPr>
        <w:br w:type="page"/>
      </w:r>
    </w:p>
    <w:p>
      <w:pPr>
        <w:pStyle w:val="3"/>
        <w:jc w:val="center"/>
        <w:rPr>
          <w:rFonts w:ascii="Times New Roman" w:hAnsi="Times New Roman"/>
        </w:rPr>
      </w:pPr>
      <w:bookmarkStart w:id="915" w:name="_Toc29466"/>
      <w:r>
        <w:rPr>
          <w:rFonts w:hint="eastAsia" w:ascii="Times New Roman" w:hAnsi="Times New Roman"/>
        </w:rPr>
        <w:t>四、</w:t>
      </w:r>
      <w:bookmarkStart w:id="916" w:name="_Toc352691666"/>
      <w:bookmarkStart w:id="917" w:name="_Toc144974861"/>
      <w:bookmarkStart w:id="918" w:name="_Toc247527832"/>
      <w:bookmarkStart w:id="919" w:name="_Toc369531702"/>
      <w:bookmarkStart w:id="920" w:name="_Toc13469"/>
      <w:bookmarkStart w:id="921" w:name="_Toc300835214"/>
      <w:bookmarkStart w:id="922" w:name="_Toc247514284"/>
      <w:bookmarkStart w:id="923" w:name="_Toc384308381"/>
      <w:bookmarkStart w:id="924" w:name="_Toc152045792"/>
      <w:bookmarkStart w:id="925" w:name="_Toc152042581"/>
      <w:bookmarkStart w:id="926" w:name="_Toc361508757"/>
      <w:r>
        <w:rPr>
          <w:rFonts w:hint="eastAsia" w:ascii="Times New Roman" w:hAnsi="Times New Roman"/>
        </w:rPr>
        <w:t>投标保证金</w:t>
      </w:r>
      <w:bookmarkEnd w:id="915"/>
    </w:p>
    <w:bookmarkEnd w:id="916"/>
    <w:bookmarkEnd w:id="917"/>
    <w:bookmarkEnd w:id="918"/>
    <w:bookmarkEnd w:id="919"/>
    <w:bookmarkEnd w:id="920"/>
    <w:bookmarkEnd w:id="921"/>
    <w:bookmarkEnd w:id="922"/>
    <w:bookmarkEnd w:id="923"/>
    <w:bookmarkEnd w:id="924"/>
    <w:bookmarkEnd w:id="925"/>
    <w:bookmarkEnd w:id="926"/>
    <w:p>
      <w:pPr>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此处上传保证金缴纳回执单或电子保函电子件。</w:t>
      </w:r>
    </w:p>
    <w:p>
      <w:pPr>
        <w:rPr>
          <w:rFonts w:ascii="Times New Roman" w:hAnsi="Times New Roman"/>
        </w:rPr>
      </w:pPr>
      <w:r>
        <w:rPr>
          <w:rFonts w:ascii="Times New Roman" w:hAnsi="Times New Roman"/>
        </w:rPr>
        <w:br w:type="page"/>
      </w:r>
    </w:p>
    <w:p>
      <w:pPr>
        <w:pStyle w:val="3"/>
        <w:jc w:val="center"/>
        <w:rPr>
          <w:rFonts w:ascii="Times New Roman" w:hAnsi="Times New Roman"/>
        </w:rPr>
      </w:pPr>
      <w:bookmarkStart w:id="927" w:name="_Toc15552"/>
      <w:r>
        <w:rPr>
          <w:rFonts w:ascii="Times New Roman" w:hAnsi="Times New Roman"/>
        </w:rPr>
        <w:t>五、勘察费用清单</w:t>
      </w:r>
      <w:bookmarkEnd w:id="927"/>
    </w:p>
    <w:p>
      <w:pPr>
        <w:spacing w:line="440" w:lineRule="exact"/>
        <w:ind w:firstLine="420" w:firstLineChars="200"/>
        <w:rPr>
          <w:rFonts w:ascii="Times New Roman" w:hAnsi="Times New Roman"/>
          <w:szCs w:val="21"/>
        </w:rPr>
      </w:pPr>
      <w:r>
        <w:rPr>
          <w:rFonts w:ascii="Times New Roman" w:hAnsi="Times New Roman"/>
          <w:szCs w:val="21"/>
        </w:rPr>
        <w:t>1. 勘察费用清单说明</w:t>
      </w:r>
    </w:p>
    <w:p>
      <w:pPr>
        <w:spacing w:line="440" w:lineRule="exact"/>
        <w:ind w:firstLine="420" w:firstLineChars="200"/>
        <w:rPr>
          <w:rFonts w:ascii="Times New Roman" w:hAnsi="Times New Roman"/>
          <w:szCs w:val="21"/>
        </w:rPr>
      </w:pPr>
      <w:r>
        <w:rPr>
          <w:rFonts w:ascii="Times New Roman" w:hAnsi="Times New Roman"/>
          <w:szCs w:val="21"/>
        </w:rPr>
        <w:t>2. 勘察费用清单</w:t>
      </w:r>
    </w:p>
    <w:p>
      <w:pPr>
        <w:spacing w:line="440" w:lineRule="exact"/>
        <w:ind w:firstLine="420" w:firstLineChars="200"/>
        <w:jc w:val="right"/>
        <w:rPr>
          <w:rFonts w:ascii="Times New Roman" w:hAnsi="Times New Roman"/>
          <w:szCs w:val="21"/>
        </w:rPr>
      </w:pPr>
      <w:r>
        <w:rPr>
          <w:rFonts w:ascii="Times New Roman" w:hAnsi="Times New Roman"/>
          <w:szCs w:val="21"/>
        </w:rPr>
        <w:t>单位：人民币元</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268"/>
        <w:gridCol w:w="13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vAlign w:val="center"/>
          </w:tcPr>
          <w:p>
            <w:pPr>
              <w:widowControl/>
              <w:jc w:val="center"/>
              <w:rPr>
                <w:rFonts w:ascii="Times New Roman" w:hAnsi="Times New Roman"/>
                <w:b/>
                <w:kern w:val="0"/>
                <w:szCs w:val="21"/>
              </w:rPr>
            </w:pPr>
            <w:bookmarkStart w:id="928" w:name="_Toc361508760"/>
            <w:r>
              <w:rPr>
                <w:rFonts w:ascii="Times New Roman" w:hAnsi="Times New Roman"/>
                <w:b/>
                <w:kern w:val="0"/>
                <w:szCs w:val="21"/>
              </w:rPr>
              <w:t>序号</w:t>
            </w:r>
          </w:p>
        </w:tc>
        <w:tc>
          <w:tcPr>
            <w:tcW w:w="2410" w:type="dxa"/>
            <w:vAlign w:val="center"/>
          </w:tcPr>
          <w:p>
            <w:pPr>
              <w:widowControl/>
              <w:jc w:val="center"/>
              <w:rPr>
                <w:rFonts w:ascii="Times New Roman" w:hAnsi="Times New Roman"/>
                <w:b/>
                <w:kern w:val="0"/>
                <w:szCs w:val="21"/>
              </w:rPr>
            </w:pPr>
            <w:r>
              <w:rPr>
                <w:rFonts w:ascii="Times New Roman" w:hAnsi="Times New Roman"/>
                <w:b/>
                <w:kern w:val="0"/>
                <w:szCs w:val="21"/>
              </w:rPr>
              <w:t>勘察费用分项名称</w:t>
            </w:r>
          </w:p>
        </w:tc>
        <w:tc>
          <w:tcPr>
            <w:tcW w:w="2268" w:type="dxa"/>
            <w:vAlign w:val="center"/>
          </w:tcPr>
          <w:p>
            <w:pPr>
              <w:widowControl/>
              <w:jc w:val="center"/>
              <w:rPr>
                <w:rFonts w:ascii="Times New Roman" w:hAnsi="Times New Roman"/>
                <w:b/>
                <w:kern w:val="0"/>
                <w:szCs w:val="21"/>
              </w:rPr>
            </w:pPr>
            <w:r>
              <w:rPr>
                <w:rFonts w:ascii="Times New Roman" w:hAnsi="Times New Roman"/>
                <w:b/>
                <w:kern w:val="0"/>
                <w:szCs w:val="21"/>
              </w:rPr>
              <w:t>计算依据、过程和公式</w:t>
            </w:r>
          </w:p>
        </w:tc>
        <w:tc>
          <w:tcPr>
            <w:tcW w:w="1322" w:type="dxa"/>
            <w:vAlign w:val="center"/>
          </w:tcPr>
          <w:p>
            <w:pPr>
              <w:widowControl/>
              <w:jc w:val="center"/>
              <w:rPr>
                <w:rFonts w:ascii="Times New Roman" w:hAnsi="Times New Roman"/>
                <w:b/>
                <w:kern w:val="0"/>
                <w:szCs w:val="21"/>
              </w:rPr>
            </w:pPr>
            <w:r>
              <w:rPr>
                <w:rFonts w:ascii="Times New Roman" w:hAnsi="Times New Roman"/>
                <w:b/>
                <w:kern w:val="0"/>
                <w:szCs w:val="21"/>
              </w:rPr>
              <w:t>金额（元）</w:t>
            </w:r>
          </w:p>
        </w:tc>
        <w:tc>
          <w:tcPr>
            <w:tcW w:w="1938" w:type="dxa"/>
            <w:vAlign w:val="center"/>
          </w:tcPr>
          <w:p>
            <w:pPr>
              <w:widowControl/>
              <w:jc w:val="center"/>
              <w:rPr>
                <w:rFonts w:ascii="Times New Roman" w:hAnsi="Times New Roman"/>
                <w:b/>
                <w:kern w:val="0"/>
                <w:szCs w:val="21"/>
              </w:rPr>
            </w:pPr>
            <w:r>
              <w:rPr>
                <w:rFonts w:ascii="Times New Roman" w:hAnsi="Times New Roman"/>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rPr>
            </w:pPr>
            <w:r>
              <w:rPr>
                <w:rFonts w:ascii="Times New Roman" w:hAnsi="Times New Roman"/>
              </w:rPr>
              <w:t>1</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2</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3</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4</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5</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410"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3"/>
            <w:vAlign w:val="center"/>
          </w:tcPr>
          <w:p>
            <w:pPr>
              <w:widowControl/>
              <w:jc w:val="center"/>
              <w:rPr>
                <w:rFonts w:ascii="Times New Roman" w:hAnsi="Times New Roman"/>
              </w:rPr>
            </w:pPr>
            <w:r>
              <w:rPr>
                <w:rFonts w:hint="eastAsia" w:ascii="Times New Roman" w:hAnsi="Times New Roman"/>
                <w:b/>
                <w:kern w:val="0"/>
                <w:szCs w:val="21"/>
              </w:rPr>
              <w:t>合计报价</w:t>
            </w: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bl>
    <w:p>
      <w:pPr>
        <w:widowControl/>
        <w:ind w:right="105"/>
        <w:jc w:val="right"/>
        <w:rPr>
          <w:rFonts w:ascii="Times New Roman" w:hAnsi="Times New Roman"/>
          <w:kern w:val="0"/>
        </w:rPr>
      </w:pPr>
    </w:p>
    <w:p>
      <w:pPr>
        <w:widowControl/>
        <w:ind w:right="105"/>
        <w:jc w:val="right"/>
        <w:rPr>
          <w:rFonts w:ascii="Times New Roman" w:hAnsi="Times New Roman"/>
          <w:kern w:val="0"/>
        </w:rPr>
      </w:pPr>
    </w:p>
    <w:p>
      <w:pPr>
        <w:spacing w:line="400" w:lineRule="exact"/>
        <w:ind w:firstLine="420" w:firstLineChars="200"/>
        <w:rPr>
          <w:rFonts w:ascii="Times New Roman" w:hAnsi="Times New Roman"/>
        </w:rPr>
      </w:pPr>
    </w:p>
    <w:p>
      <w:pPr>
        <w:widowControl/>
        <w:ind w:right="105"/>
        <w:jc w:val="left"/>
        <w:rPr>
          <w:rFonts w:ascii="Times New Roman" w:hAnsi="Times New Roman"/>
          <w:kern w:val="0"/>
        </w:rPr>
      </w:pPr>
    </w:p>
    <w:p>
      <w:pPr>
        <w:pStyle w:val="3"/>
        <w:spacing w:after="0"/>
        <w:jc w:val="center"/>
        <w:rPr>
          <w:rFonts w:ascii="Times New Roman" w:hAnsi="Times New Roman"/>
          <w:color w:val="000000"/>
        </w:rPr>
      </w:pPr>
      <w:r>
        <w:rPr>
          <w:rFonts w:ascii="Times New Roman" w:hAnsi="Times New Roman"/>
          <w:color w:val="000000"/>
        </w:rPr>
        <w:br w:type="page"/>
      </w:r>
      <w:bookmarkStart w:id="929" w:name="_Toc9393"/>
      <w:r>
        <w:rPr>
          <w:rFonts w:hint="eastAsia" w:ascii="Times New Roman" w:hAnsi="Times New Roman"/>
          <w:color w:val="000000"/>
        </w:rPr>
        <w:t>六、资格审查资料</w:t>
      </w:r>
      <w:bookmarkEnd w:id="929"/>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bookmarkStart w:id="930" w:name="_Toc13874"/>
      <w:bookmarkStart w:id="931" w:name="_Toc20513"/>
      <w:r>
        <w:rPr>
          <w:rFonts w:hint="eastAsia" w:ascii="黑体" w:hAnsi="宋体" w:eastAsia="黑体"/>
          <w:sz w:val="24"/>
        </w:rPr>
        <w:t>（一）投标人基本情况表</w:t>
      </w:r>
      <w:bookmarkEnd w:id="930"/>
      <w:bookmarkEnd w:id="931"/>
    </w:p>
    <w:tbl>
      <w:tblPr>
        <w:tblStyle w:val="38"/>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050"/>
        <w:gridCol w:w="1237"/>
        <w:gridCol w:w="1188"/>
        <w:gridCol w:w="1337"/>
        <w:gridCol w:w="122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单位名称</w:t>
            </w:r>
          </w:p>
        </w:tc>
        <w:tc>
          <w:tcPr>
            <w:tcW w:w="7650" w:type="dxa"/>
            <w:gridSpan w:val="6"/>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注册地址</w:t>
            </w:r>
          </w:p>
        </w:tc>
        <w:tc>
          <w:tcPr>
            <w:tcW w:w="3475" w:type="dxa"/>
            <w:gridSpan w:val="3"/>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邮政编码</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联系方式</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传  真</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网    址</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技术负责人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成立时间</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员工人数</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企业资质等级</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其中</w:t>
            </w:r>
          </w:p>
        </w:tc>
        <w:tc>
          <w:tcPr>
            <w:tcW w:w="1225" w:type="dxa"/>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项目经理</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注册资金</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开户银行</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初级职称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账    号</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    工</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投标人关联</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企业情况</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    注</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bl>
    <w:p>
      <w:pPr>
        <w:spacing w:line="440" w:lineRule="exact"/>
        <w:rPr>
          <w:rFonts w:hint="eastAsia" w:ascii="宋体" w:hAnsi="宋体"/>
          <w:szCs w:val="21"/>
        </w:rPr>
      </w:pPr>
      <w:r>
        <w:rPr>
          <w:rFonts w:hint="eastAsia" w:ascii="黑体" w:hAnsi="宋体" w:eastAsia="黑体"/>
          <w:szCs w:val="21"/>
        </w:rPr>
        <w:t>备注：</w:t>
      </w:r>
      <w:r>
        <w:rPr>
          <w:rFonts w:hint="eastAsia" w:ascii="宋体" w:hAnsi="宋体"/>
          <w:szCs w:val="21"/>
        </w:rPr>
        <w:t>本表后附企业基本信息相关电子件。</w:t>
      </w:r>
    </w:p>
    <w:p>
      <w:pPr>
        <w:rPr>
          <w:rFonts w:hint="default" w:ascii="宋体" w:hAnsi="宋体" w:eastAsia="宋体" w:cs="宋体"/>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sz w:val="24"/>
          <w:szCs w:val="24"/>
          <w:vertAlign w:val="baseline"/>
          <w:lang w:val="en-US" w:eastAsia="zh-CN"/>
        </w:rPr>
      </w:pPr>
      <w:r>
        <w:rPr>
          <w:rFonts w:hint="eastAsia" w:ascii="宋体" w:hAnsi="宋体" w:cs="宋体"/>
          <w:b/>
          <w:bCs/>
          <w:sz w:val="24"/>
          <w:szCs w:val="24"/>
          <w:vertAlign w:val="baseline"/>
          <w:lang w:val="en-US" w:eastAsia="zh-CN"/>
        </w:rPr>
        <w:t>附：</w:t>
      </w:r>
    </w:p>
    <w:tbl>
      <w:tblPr>
        <w:tblStyle w:val="38"/>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642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42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42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jc w:val="left"/>
        <w:rPr>
          <w:rFonts w:hint="default" w:ascii="宋体" w:hAnsi="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r>
        <w:rPr>
          <w:rFonts w:ascii="宋体" w:hAnsi="宋体"/>
          <w:szCs w:val="21"/>
        </w:rPr>
        <w:br w:type="page"/>
      </w:r>
      <w:bookmarkStart w:id="932" w:name="_Toc30360"/>
      <w:bookmarkStart w:id="933" w:name="_Toc20019"/>
      <w:r>
        <w:rPr>
          <w:rFonts w:hint="eastAsia" w:ascii="黑体" w:hAnsi="宋体" w:eastAsia="黑体"/>
          <w:sz w:val="24"/>
        </w:rPr>
        <w:t>（二）近年财务状况表</w:t>
      </w:r>
      <w:bookmarkEnd w:id="932"/>
      <w:bookmarkEnd w:id="93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val="0"/>
          <w:bCs w:val="0"/>
          <w:sz w:val="21"/>
          <w:szCs w:val="21"/>
          <w:lang w:val="en-US" w:eastAsia="zh-CN"/>
        </w:rPr>
      </w:pPr>
      <w:r>
        <w:rPr>
          <w:rFonts w:hint="default"/>
          <w:b w:val="0"/>
          <w:bCs w:val="0"/>
          <w:sz w:val="21"/>
          <w:szCs w:val="21"/>
          <w:lang w:val="en-US" w:eastAsia="zh-CN"/>
        </w:rPr>
        <w:t>近年财务状况应附经会计师事务所或审计机构审计的财务会计报表，包括资产负债表、现金流量表、利润表和财务情况说明书的电子文件，具体要求见投标人须知</w:t>
      </w:r>
      <w:r>
        <w:rPr>
          <w:rFonts w:hint="eastAsia"/>
          <w:b w:val="0"/>
          <w:bCs w:val="0"/>
          <w:sz w:val="21"/>
          <w:szCs w:val="21"/>
          <w:lang w:val="en-US" w:eastAsia="zh-CN"/>
        </w:rPr>
        <w:t>。</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465"/>
        <w:gridCol w:w="468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年度</w:t>
            </w: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说明</w:t>
            </w: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topLinePunct/>
        <w:spacing w:line="440" w:lineRule="exact"/>
        <w:ind w:firstLine="420" w:firstLineChars="200"/>
        <w:rPr>
          <w:rFonts w:ascii="Times New Roman" w:hAnsi="Times New Roman"/>
          <w:color w:val="000000"/>
        </w:rPr>
      </w:pPr>
    </w:p>
    <w:p>
      <w:pPr>
        <w:topLinePunct/>
        <w:spacing w:line="440" w:lineRule="exact"/>
        <w:ind w:firstLine="400" w:firstLineChars="200"/>
        <w:rPr>
          <w:rFonts w:ascii="Times New Roman" w:hAnsi="Times New Roman"/>
          <w:sz w:val="20"/>
        </w:rPr>
      </w:pPr>
    </w:p>
    <w:p>
      <w:pPr>
        <w:rPr>
          <w:rFonts w:hint="eastAsia" w:ascii="Times New Roman" w:hAnsi="Times New Roman"/>
        </w:rPr>
      </w:pPr>
      <w:r>
        <w:rPr>
          <w:rFonts w:hint="eastAsia"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firstLine="0" w:firstLineChars="0"/>
        <w:jc w:val="center"/>
        <w:textAlignment w:val="auto"/>
        <w:outlineLvl w:val="1"/>
        <w:rPr>
          <w:rFonts w:hint="eastAsia" w:ascii="黑体" w:hAnsi="宋体" w:eastAsia="黑体"/>
          <w:sz w:val="24"/>
        </w:rPr>
      </w:pPr>
      <w:bookmarkStart w:id="934" w:name="_Toc13428"/>
      <w:bookmarkStart w:id="935" w:name="_Toc5194"/>
      <w:bookmarkStart w:id="936" w:name="_Toc152042599"/>
      <w:bookmarkStart w:id="937" w:name="_Toc361508766"/>
      <w:bookmarkStart w:id="938" w:name="_Toc300835226"/>
      <w:bookmarkStart w:id="939" w:name="_Toc247514303"/>
      <w:bookmarkStart w:id="940" w:name="_Toc144974879"/>
      <w:bookmarkStart w:id="941" w:name="_Toc370676438"/>
      <w:bookmarkStart w:id="942" w:name="_Toc247514302"/>
      <w:bookmarkStart w:id="943" w:name="_Toc152045810"/>
      <w:bookmarkStart w:id="944" w:name="_Toc152042600"/>
      <w:bookmarkStart w:id="945" w:name="_Toc359594247"/>
      <w:bookmarkStart w:id="946" w:name="_Toc144974878"/>
      <w:bookmarkStart w:id="947" w:name="_Toc152045811"/>
      <w:bookmarkStart w:id="948" w:name="_Toc247527850"/>
      <w:bookmarkStart w:id="949" w:name="_Toc247527851"/>
      <w:bookmarkStart w:id="950" w:name="_Toc384308388"/>
      <w:r>
        <w:rPr>
          <w:rFonts w:hint="eastAsia" w:ascii="黑体" w:hAnsi="宋体" w:eastAsia="黑体" w:cs="Times New Roman"/>
          <w:sz w:val="24"/>
        </w:rPr>
        <w:t>（三）近年完成的类似项目情况表</w:t>
      </w:r>
      <w:bookmarkEnd w:id="934"/>
      <w:bookmarkEnd w:id="935"/>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项目所在地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发包人地址</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发包人联系人及电话</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合同价格</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项目经理</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备注</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备注：本表应链接以下扫描件：业绩中标通知书,业绩合同协议书,工程竣工验收证书。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601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03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rPr>
          <w:rFonts w:ascii="Times New Roman" w:hAnsi="Times New Roman"/>
        </w:rPr>
      </w:pPr>
      <w:r>
        <w:rPr>
          <w:rFonts w:ascii="宋体" w:hAnsi="宋体"/>
          <w:szCs w:val="21"/>
        </w:rPr>
        <w:br w:type="page"/>
      </w:r>
    </w:p>
    <w:bookmarkEnd w:id="928"/>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1"/>
        <w:rPr>
          <w:rFonts w:hint="eastAsia" w:ascii="黑体" w:hAnsi="宋体" w:eastAsia="黑体"/>
          <w:sz w:val="24"/>
        </w:rPr>
      </w:pPr>
      <w:bookmarkStart w:id="951" w:name="_Toc21740"/>
      <w:bookmarkStart w:id="952" w:name="_Toc31955"/>
      <w:r>
        <w:rPr>
          <w:rFonts w:hint="eastAsia" w:ascii="黑体" w:hAnsi="宋体" w:eastAsia="黑体" w:cs="Times New Roman"/>
          <w:sz w:val="24"/>
        </w:rPr>
        <w:t>（四）正在</w:t>
      </w:r>
      <w:r>
        <w:rPr>
          <w:rFonts w:hint="eastAsia" w:ascii="黑体" w:hAnsi="宋体" w:eastAsia="黑体" w:cs="Times New Roman"/>
          <w:sz w:val="24"/>
          <w:lang w:val="en-US" w:eastAsia="zh-CN"/>
        </w:rPr>
        <w:t>勘察</w:t>
      </w:r>
      <w:r>
        <w:rPr>
          <w:rFonts w:hint="eastAsia" w:ascii="黑体" w:hAnsi="宋体" w:eastAsia="黑体" w:cs="Times New Roman"/>
          <w:sz w:val="24"/>
        </w:rPr>
        <w:t>的和新承接的项目情况表</w:t>
      </w:r>
      <w:bookmarkEnd w:id="951"/>
      <w:bookmarkEnd w:id="952"/>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项目所在地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发包人地址</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发包人联系人及电话</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合同价格</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项目经理</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备注</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w:t>
      </w:r>
    </w:p>
    <w:p>
      <w:pPr>
        <w:rPr>
          <w:rFonts w:hint="eastAsia" w:ascii="宋体" w:hAnsi="宋体" w:cs="宋体"/>
          <w:b/>
          <w:bCs/>
          <w:sz w:val="24"/>
          <w:szCs w:val="24"/>
          <w:vertAlign w:val="baseline"/>
          <w:lang w:val="en-US" w:eastAsia="zh-CN"/>
        </w:rPr>
      </w:pPr>
    </w:p>
    <w:p>
      <w:pPr>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613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ind w:firstLine="137"/>
        <w:outlineLvl w:val="9"/>
        <w:rPr>
          <w:rFonts w:ascii="Times New Roman" w:hAnsi="Times New Roman"/>
          <w:color w:val="000000"/>
        </w:rPr>
      </w:pPr>
      <w:r>
        <w:rPr>
          <w:rFonts w:ascii="宋体" w:hAnsi="宋体"/>
          <w:szCs w:val="21"/>
        </w:rPr>
        <w:br w:type="page"/>
      </w:r>
    </w:p>
    <w:p>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jc w:val="center"/>
        <w:textAlignment w:val="auto"/>
        <w:outlineLvl w:val="1"/>
        <w:rPr>
          <w:rFonts w:hint="default" w:ascii="黑体" w:hAnsi="宋体" w:eastAsia="黑体"/>
          <w:sz w:val="24"/>
          <w:lang w:val="en-US" w:eastAsia="zh-CN"/>
        </w:rPr>
      </w:pPr>
      <w:bookmarkStart w:id="953" w:name="_Toc24508"/>
      <w:bookmarkStart w:id="954" w:name="_Toc8144"/>
      <w:bookmarkStart w:id="955" w:name="_Toc482188667"/>
      <w:r>
        <w:rPr>
          <w:rFonts w:hint="eastAsia" w:ascii="黑体" w:hAnsi="宋体" w:eastAsia="黑体"/>
          <w:sz w:val="24"/>
        </w:rPr>
        <w:t>（五）</w:t>
      </w:r>
      <w:r>
        <w:rPr>
          <w:rFonts w:hint="eastAsia" w:ascii="黑体" w:hAnsi="宋体" w:eastAsia="黑体"/>
          <w:sz w:val="24"/>
          <w:lang w:val="en-US" w:eastAsia="zh-CN"/>
        </w:rPr>
        <w:t>企业获奖</w:t>
      </w:r>
      <w:bookmarkEnd w:id="953"/>
      <w:bookmarkEnd w:id="954"/>
    </w:p>
    <w:tbl>
      <w:tblPr>
        <w:tblStyle w:val="38"/>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6426"/>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电子件名称</w:t>
            </w: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default" w:ascii="黑体" w:hAnsi="宋体" w:eastAsia="黑体"/>
          <w:sz w:val="24"/>
          <w:lang w:val="en-US" w:eastAsia="zh-CN"/>
        </w:rPr>
      </w:pPr>
      <w:r>
        <w:rPr>
          <w:rFonts w:ascii="宋体" w:hAnsi="宋体"/>
          <w:szCs w:val="21"/>
        </w:rPr>
        <w:br w:type="page"/>
      </w:r>
      <w:bookmarkStart w:id="956" w:name="_Toc19181"/>
      <w:bookmarkStart w:id="957" w:name="_Toc15013"/>
      <w:r>
        <w:rPr>
          <w:rFonts w:hint="eastAsia" w:ascii="黑体" w:hAnsi="宋体" w:eastAsia="黑体"/>
          <w:sz w:val="24"/>
        </w:rPr>
        <w:t>（六）企业</w:t>
      </w:r>
      <w:r>
        <w:rPr>
          <w:rFonts w:hint="eastAsia" w:ascii="黑体" w:hAnsi="宋体" w:eastAsia="黑体"/>
          <w:sz w:val="24"/>
          <w:lang w:val="en-US" w:eastAsia="zh-CN"/>
        </w:rPr>
        <w:t>各类证书</w:t>
      </w:r>
      <w:bookmarkEnd w:id="956"/>
      <w:bookmarkEnd w:id="957"/>
    </w:p>
    <w:tbl>
      <w:tblPr>
        <w:tblStyle w:val="38"/>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426"/>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证书名称</w:t>
            </w: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r>
    </w:tbl>
    <w:p>
      <w:pPr>
        <w:spacing w:line="440" w:lineRule="exact"/>
        <w:ind w:left="630" w:hanging="630" w:hangingChars="300"/>
        <w:rPr>
          <w:rFonts w:hint="eastAsia" w:ascii="黑体" w:hAnsi="宋体" w:eastAsia="黑体"/>
          <w:szCs w:val="21"/>
        </w:rPr>
      </w:pPr>
    </w:p>
    <w:p>
      <w:pPr>
        <w:rPr>
          <w:rFonts w:ascii="Times New Roman" w:hAnsi="Times New Roman"/>
        </w:rPr>
      </w:pPr>
      <w:r>
        <w:rPr>
          <w:rFonts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eastAsia" w:ascii="黑体" w:hAnsi="宋体" w:eastAsia="黑体"/>
          <w:sz w:val="24"/>
        </w:rPr>
      </w:pPr>
      <w:bookmarkStart w:id="958" w:name="_Toc12063"/>
      <w:r>
        <w:rPr>
          <w:rFonts w:hint="eastAsia" w:ascii="黑体" w:hAnsi="宋体" w:eastAsia="黑体"/>
          <w:sz w:val="24"/>
        </w:rPr>
        <w:t>（</w:t>
      </w:r>
      <w:r>
        <w:rPr>
          <w:rFonts w:hint="eastAsia" w:ascii="黑体" w:hAnsi="宋体" w:eastAsia="黑体"/>
          <w:sz w:val="24"/>
          <w:lang w:val="en-US" w:eastAsia="zh-CN"/>
        </w:rPr>
        <w:t>七</w:t>
      </w:r>
      <w:r>
        <w:rPr>
          <w:rFonts w:hint="eastAsia" w:ascii="黑体" w:hAnsi="宋体" w:eastAsia="黑体"/>
          <w:sz w:val="24"/>
        </w:rPr>
        <w:t>）拟委任的主要人员汇总表</w:t>
      </w:r>
      <w:bookmarkEnd w:id="955"/>
      <w:bookmarkEnd w:id="958"/>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906"/>
        <w:gridCol w:w="1047"/>
        <w:gridCol w:w="1150"/>
        <w:gridCol w:w="979"/>
        <w:gridCol w:w="979"/>
        <w:gridCol w:w="979"/>
        <w:gridCol w:w="1101"/>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0"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职务</w:t>
            </w:r>
          </w:p>
        </w:tc>
        <w:tc>
          <w:tcPr>
            <w:tcW w:w="1011"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姓名</w:t>
            </w:r>
          </w:p>
        </w:tc>
        <w:tc>
          <w:tcPr>
            <w:tcW w:w="1185"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职称</w:t>
            </w:r>
          </w:p>
        </w:tc>
        <w:tc>
          <w:tcPr>
            <w:tcW w:w="5865" w:type="dxa"/>
            <w:gridSpan w:val="5"/>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执业或职业资格证明</w:t>
            </w:r>
          </w:p>
        </w:tc>
        <w:tc>
          <w:tcPr>
            <w:tcW w:w="931"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0" w:type="dxa"/>
            <w:vMerge w:val="continue"/>
            <w:tcBorders>
              <w:tl2br w:val="nil"/>
              <w:tr2bl w:val="nil"/>
            </w:tcBorders>
            <w:noWrap w:val="0"/>
            <w:vAlign w:val="center"/>
          </w:tcPr>
          <w:p>
            <w:pPr>
              <w:jc w:val="center"/>
            </w:pPr>
          </w:p>
        </w:tc>
        <w:tc>
          <w:tcPr>
            <w:tcW w:w="1011" w:type="dxa"/>
            <w:vMerge w:val="continue"/>
            <w:tcBorders>
              <w:tl2br w:val="nil"/>
              <w:tr2bl w:val="nil"/>
            </w:tcBorders>
            <w:noWrap w:val="0"/>
            <w:vAlign w:val="center"/>
          </w:tcPr>
          <w:p>
            <w:pPr>
              <w:jc w:val="center"/>
            </w:pPr>
          </w:p>
        </w:tc>
        <w:tc>
          <w:tcPr>
            <w:tcW w:w="1185" w:type="dxa"/>
            <w:vMerge w:val="continue"/>
            <w:tcBorders>
              <w:tl2br w:val="nil"/>
              <w:tr2bl w:val="nil"/>
            </w:tcBorders>
            <w:noWrap w:val="0"/>
            <w:vAlign w:val="center"/>
          </w:tcPr>
          <w:p>
            <w:pPr>
              <w:jc w:val="center"/>
            </w:pPr>
          </w:p>
        </w:tc>
        <w:tc>
          <w:tcPr>
            <w:tcW w:w="131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证书名称</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级别</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证号</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专业</w:t>
            </w:r>
          </w:p>
        </w:tc>
        <w:tc>
          <w:tcPr>
            <w:tcW w:w="12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养老保险</w:t>
            </w:r>
          </w:p>
        </w:tc>
        <w:tc>
          <w:tcPr>
            <w:tcW w:w="931" w:type="dxa"/>
            <w:vMerge w:val="continue"/>
            <w:tcBorders>
              <w:tl2br w:val="nil"/>
              <w:tr2bl w:val="nil"/>
            </w:tcBorders>
            <w:noWrap w:val="0"/>
            <w:vAlign w:val="center"/>
          </w:tcPr>
          <w:p>
            <w:pPr>
              <w:jc w:val="center"/>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01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185"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31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25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93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01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85"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31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25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93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r>
        <w:br w:type="page"/>
      </w:r>
    </w:p>
    <w:p>
      <w:pPr>
        <w:jc w:val="left"/>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附：</w:t>
      </w:r>
    </w:p>
    <w:p>
      <w:pPr>
        <w:jc w:val="left"/>
        <w:rPr>
          <w:rFonts w:hint="default" w:ascii="宋体" w:hAnsi="宋体" w:cs="宋体"/>
          <w:b/>
          <w:bCs/>
          <w:sz w:val="24"/>
          <w:szCs w:val="24"/>
          <w:vertAlign w:val="baseline"/>
          <w:lang w:val="en-US" w:eastAsia="zh-CN"/>
        </w:rPr>
      </w:pPr>
      <w:r>
        <w:rPr>
          <w:rFonts w:hint="eastAsia" w:ascii="宋体" w:hAnsi="宋体" w:cs="宋体"/>
          <w:b w:val="0"/>
          <w:bCs w:val="0"/>
          <w:sz w:val="24"/>
          <w:szCs w:val="24"/>
          <w:vertAlign w:val="baseline"/>
          <w:lang w:val="en-US" w:eastAsia="zh-CN"/>
        </w:rPr>
        <w:t xml:space="preserve"> 扫描件：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613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扫描件名称</w:t>
            </w: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rPr>
          <w:rFonts w:ascii="Times New Roman" w:hAnsi="Times New Roman"/>
        </w:rPr>
      </w:pPr>
      <w:r>
        <w:rPr>
          <w:rFonts w:ascii="Times New Roman" w:hAnsi="Times New Roman"/>
        </w:rPr>
        <w:br w:type="page"/>
      </w:r>
      <w:bookmarkStart w:id="959" w:name="_Toc152042594"/>
      <w:bookmarkStart w:id="960" w:name="_Toc152045805"/>
      <w:bookmarkStart w:id="961" w:name="_Toc144974873"/>
      <w:bookmarkStart w:id="962" w:name="_Toc179632825"/>
    </w:p>
    <w:bookmarkEnd w:id="959"/>
    <w:bookmarkEnd w:id="960"/>
    <w:bookmarkEnd w:id="961"/>
    <w:bookmarkEnd w:id="962"/>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ascii="Times New Roman" w:hAnsi="Times New Roman"/>
          <w:sz w:val="23"/>
        </w:rPr>
      </w:pPr>
      <w:bookmarkStart w:id="963" w:name="_Toc384308390"/>
      <w:bookmarkStart w:id="964" w:name="_Toc359594249"/>
      <w:bookmarkStart w:id="965" w:name="_Toc482188668"/>
      <w:bookmarkStart w:id="966" w:name="_Toc300835232"/>
      <w:bookmarkStart w:id="967" w:name="_Toc20220"/>
      <w:bookmarkStart w:id="968" w:name="_Toc458"/>
      <w:bookmarkStart w:id="969" w:name="_Toc391394125"/>
      <w:bookmarkStart w:id="970" w:name="_Toc370676440"/>
      <w:bookmarkStart w:id="971" w:name="_Toc385943079"/>
      <w:bookmarkStart w:id="972" w:name="_Toc482188666"/>
      <w:r>
        <w:rPr>
          <w:rFonts w:hint="eastAsia" w:ascii="黑体" w:hAnsi="宋体" w:eastAsia="黑体"/>
          <w:sz w:val="24"/>
        </w:rPr>
        <w:t>（</w:t>
      </w:r>
      <w:r>
        <w:rPr>
          <w:rFonts w:hint="eastAsia" w:ascii="黑体" w:hAnsi="宋体" w:eastAsia="黑体"/>
          <w:sz w:val="24"/>
          <w:lang w:val="en-US" w:eastAsia="zh-CN"/>
        </w:rPr>
        <w:t>八</w:t>
      </w:r>
      <w:r>
        <w:rPr>
          <w:rFonts w:hint="eastAsia" w:ascii="黑体" w:hAnsi="宋体" w:eastAsia="黑体"/>
          <w:sz w:val="24"/>
        </w:rPr>
        <w:t>）主要人员简历表</w:t>
      </w:r>
      <w:bookmarkEnd w:id="963"/>
      <w:bookmarkEnd w:id="964"/>
      <w:bookmarkEnd w:id="965"/>
      <w:bookmarkEnd w:id="966"/>
      <w:bookmarkEnd w:id="967"/>
      <w:bookmarkEnd w:id="968"/>
      <w:bookmarkEnd w:id="969"/>
      <w:bookmarkEnd w:id="970"/>
      <w:bookmarkEnd w:id="971"/>
    </w:p>
    <w:tbl>
      <w:tblPr>
        <w:tblStyle w:val="38"/>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196"/>
        <w:gridCol w:w="1080"/>
        <w:gridCol w:w="1485"/>
        <w:gridCol w:w="178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姓名</w:t>
            </w:r>
          </w:p>
        </w:tc>
        <w:tc>
          <w:tcPr>
            <w:tcW w:w="119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08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年龄</w:t>
            </w:r>
          </w:p>
        </w:tc>
        <w:tc>
          <w:tcPr>
            <w:tcW w:w="1485"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785"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学历</w:t>
            </w: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职称</w:t>
            </w:r>
          </w:p>
        </w:tc>
        <w:tc>
          <w:tcPr>
            <w:tcW w:w="119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08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职务</w:t>
            </w:r>
          </w:p>
        </w:tc>
        <w:tc>
          <w:tcPr>
            <w:tcW w:w="1485"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785"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拟在本项目任职</w:t>
            </w: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毕业学校</w:t>
            </w:r>
          </w:p>
        </w:tc>
        <w:tc>
          <w:tcPr>
            <w:tcW w:w="7045" w:type="dxa"/>
            <w:gridSpan w:val="5"/>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705" w:type="dxa"/>
            <w:gridSpan w:val="6"/>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时间</w:t>
            </w:r>
          </w:p>
        </w:tc>
        <w:tc>
          <w:tcPr>
            <w:tcW w:w="2276" w:type="dxa"/>
            <w:gridSpan w:val="2"/>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参加过得类似项目</w:t>
            </w:r>
          </w:p>
        </w:tc>
        <w:tc>
          <w:tcPr>
            <w:tcW w:w="3270" w:type="dxa"/>
            <w:gridSpan w:val="2"/>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工程概况说明</w:t>
            </w:r>
          </w:p>
        </w:tc>
        <w:tc>
          <w:tcPr>
            <w:tcW w:w="1499" w:type="dxa"/>
            <w:tcBorders>
              <w:tl2br w:val="nil"/>
              <w:tr2bl w:val="nil"/>
            </w:tcBorders>
            <w:noWrap w:val="0"/>
            <w:vAlign w:val="center"/>
          </w:tcPr>
          <w:p>
            <w:pPr>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发包人及</w:t>
            </w:r>
          </w:p>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276" w:type="dxa"/>
            <w:gridSpan w:val="2"/>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3270" w:type="dxa"/>
            <w:gridSpan w:val="2"/>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扫描件：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614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扫描件名称</w:t>
            </w: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jc w:val="left"/>
        <w:rPr>
          <w:rFonts w:hint="default" w:ascii="宋体" w:hAnsi="宋体" w:cs="宋体"/>
          <w:sz w:val="24"/>
          <w:szCs w:val="24"/>
          <w:vertAlign w:val="baseline"/>
          <w:lang w:val="en-US" w:eastAsia="zh-CN"/>
        </w:rPr>
      </w:pPr>
    </w:p>
    <w:p/>
    <w:p>
      <w:pPr>
        <w:spacing w:line="440" w:lineRule="exact"/>
        <w:rPr>
          <w:rFonts w:ascii="Times New Roman" w:hAnsi="Times New Roman"/>
        </w:rPr>
      </w:pPr>
      <w:r>
        <w:rPr>
          <w:rFonts w:ascii="Times New Roman" w:hAnsi="Times New Roman"/>
        </w:rPr>
        <w:br w:type="page"/>
      </w:r>
      <w:bookmarkStart w:id="973" w:name="_Toc300835229"/>
      <w:bookmarkStart w:id="974" w:name="_Toc352703741"/>
    </w:p>
    <w:bookmarkEnd w:id="973"/>
    <w:bookmarkEnd w:id="974"/>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eastAsia" w:ascii="黑体" w:hAnsi="宋体" w:eastAsia="黑体"/>
          <w:sz w:val="24"/>
        </w:rPr>
      </w:pPr>
      <w:bookmarkStart w:id="975" w:name="_Toc4326"/>
      <w:r>
        <w:rPr>
          <w:rFonts w:hint="eastAsia" w:ascii="黑体" w:hAnsi="宋体" w:eastAsia="黑体"/>
          <w:sz w:val="24"/>
        </w:rPr>
        <w:t>（</w:t>
      </w:r>
      <w:r>
        <w:rPr>
          <w:rFonts w:hint="eastAsia" w:ascii="黑体" w:hAnsi="宋体" w:eastAsia="黑体"/>
          <w:sz w:val="24"/>
          <w:lang w:val="en-US" w:eastAsia="zh-CN"/>
        </w:rPr>
        <w:t>九</w:t>
      </w:r>
      <w:r>
        <w:rPr>
          <w:rFonts w:hint="eastAsia" w:ascii="黑体" w:hAnsi="宋体" w:eastAsia="黑体"/>
          <w:sz w:val="24"/>
        </w:rPr>
        <w:t>）拟投入本项目的主要勘察设备表</w:t>
      </w:r>
      <w:bookmarkEnd w:id="972"/>
      <w:bookmarkEnd w:id="975"/>
    </w:p>
    <w:tbl>
      <w:tblPr>
        <w:tblStyle w:val="37"/>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40"/>
        <w:gridCol w:w="1323"/>
        <w:gridCol w:w="1132"/>
        <w:gridCol w:w="1132"/>
        <w:gridCol w:w="1294"/>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59" w:type="dxa"/>
            <w:vAlign w:val="center"/>
          </w:tcPr>
          <w:p>
            <w:pPr>
              <w:spacing w:line="440" w:lineRule="exact"/>
              <w:rPr>
                <w:rFonts w:ascii="Times New Roman" w:hAnsi="Times New Roman"/>
                <w:szCs w:val="21"/>
              </w:rPr>
            </w:pPr>
            <w:r>
              <w:rPr>
                <w:rFonts w:hint="eastAsia" w:ascii="Times New Roman" w:hAnsi="Times New Roman"/>
                <w:szCs w:val="21"/>
              </w:rPr>
              <w:t>序号</w:t>
            </w:r>
          </w:p>
        </w:tc>
        <w:tc>
          <w:tcPr>
            <w:tcW w:w="1240" w:type="dxa"/>
            <w:vAlign w:val="center"/>
          </w:tcPr>
          <w:p>
            <w:pPr>
              <w:spacing w:line="440" w:lineRule="exact"/>
              <w:jc w:val="center"/>
              <w:rPr>
                <w:rFonts w:ascii="Times New Roman" w:hAnsi="Times New Roman"/>
                <w:szCs w:val="21"/>
              </w:rPr>
            </w:pPr>
            <w:r>
              <w:rPr>
                <w:rFonts w:hint="eastAsia" w:ascii="Times New Roman" w:hAnsi="Times New Roman"/>
                <w:szCs w:val="21"/>
              </w:rPr>
              <w:t>设备名称</w:t>
            </w:r>
          </w:p>
        </w:tc>
        <w:tc>
          <w:tcPr>
            <w:tcW w:w="1323" w:type="dxa"/>
            <w:vAlign w:val="center"/>
          </w:tcPr>
          <w:p>
            <w:pPr>
              <w:spacing w:line="440" w:lineRule="exact"/>
              <w:jc w:val="center"/>
              <w:rPr>
                <w:rFonts w:ascii="Times New Roman" w:hAnsi="Times New Roman"/>
                <w:szCs w:val="21"/>
              </w:rPr>
            </w:pPr>
            <w:r>
              <w:rPr>
                <w:rFonts w:hint="eastAsia" w:ascii="Times New Roman" w:hAnsi="Times New Roman"/>
                <w:szCs w:val="21"/>
              </w:rPr>
              <w:t>型号规格</w:t>
            </w:r>
          </w:p>
        </w:tc>
        <w:tc>
          <w:tcPr>
            <w:tcW w:w="1132" w:type="dxa"/>
            <w:vAlign w:val="center"/>
          </w:tcPr>
          <w:p>
            <w:pPr>
              <w:spacing w:line="440" w:lineRule="exact"/>
              <w:jc w:val="center"/>
              <w:rPr>
                <w:rFonts w:ascii="Times New Roman" w:hAnsi="Times New Roman"/>
                <w:szCs w:val="21"/>
              </w:rPr>
            </w:pPr>
            <w:r>
              <w:rPr>
                <w:rFonts w:hint="eastAsia" w:ascii="Times New Roman" w:hAnsi="Times New Roman"/>
                <w:szCs w:val="21"/>
              </w:rPr>
              <w:t>单位</w:t>
            </w:r>
          </w:p>
        </w:tc>
        <w:tc>
          <w:tcPr>
            <w:tcW w:w="1132" w:type="dxa"/>
            <w:vAlign w:val="center"/>
          </w:tcPr>
          <w:p>
            <w:pPr>
              <w:spacing w:line="440" w:lineRule="exact"/>
              <w:jc w:val="center"/>
              <w:rPr>
                <w:rFonts w:ascii="Times New Roman" w:hAnsi="Times New Roman"/>
                <w:szCs w:val="21"/>
              </w:rPr>
            </w:pPr>
            <w:r>
              <w:rPr>
                <w:rFonts w:hint="eastAsia" w:ascii="Times New Roman" w:hAnsi="Times New Roman"/>
                <w:szCs w:val="21"/>
              </w:rPr>
              <w:t>数量</w:t>
            </w:r>
          </w:p>
        </w:tc>
        <w:tc>
          <w:tcPr>
            <w:tcW w:w="1294" w:type="dxa"/>
            <w:vAlign w:val="center"/>
          </w:tcPr>
          <w:p>
            <w:pPr>
              <w:spacing w:line="440" w:lineRule="exact"/>
              <w:jc w:val="center"/>
              <w:rPr>
                <w:rFonts w:ascii="Times New Roman" w:hAnsi="Times New Roman"/>
                <w:szCs w:val="21"/>
              </w:rPr>
            </w:pPr>
            <w:r>
              <w:rPr>
                <w:rFonts w:hint="eastAsia" w:ascii="Times New Roman" w:hAnsi="Times New Roman"/>
                <w:szCs w:val="21"/>
              </w:rPr>
              <w:t>制造年份</w:t>
            </w:r>
          </w:p>
        </w:tc>
        <w:tc>
          <w:tcPr>
            <w:tcW w:w="1876" w:type="dxa"/>
            <w:vAlign w:val="center"/>
          </w:tcPr>
          <w:p>
            <w:pPr>
              <w:spacing w:line="440" w:lineRule="exact"/>
              <w:jc w:val="center"/>
              <w:rPr>
                <w:rFonts w:ascii="Times New Roman" w:hAnsi="Times New Roman"/>
                <w:szCs w:val="21"/>
              </w:rPr>
            </w:pPr>
            <w:r>
              <w:rPr>
                <w:rFonts w:hint="eastAsia" w:ascii="Times New Roman" w:hAnsi="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vAlign w:val="center"/>
          </w:tcPr>
          <w:p>
            <w:pPr>
              <w:spacing w:line="440" w:lineRule="exact"/>
              <w:jc w:val="center"/>
              <w:rPr>
                <w:rFonts w:ascii="Times New Roman" w:hAnsi="Times New Roman"/>
                <w:szCs w:val="21"/>
              </w:rPr>
            </w:pPr>
          </w:p>
        </w:tc>
        <w:tc>
          <w:tcPr>
            <w:tcW w:w="1240" w:type="dxa"/>
            <w:vAlign w:val="center"/>
          </w:tcPr>
          <w:p>
            <w:pPr>
              <w:spacing w:line="440" w:lineRule="exact"/>
              <w:jc w:val="center"/>
              <w:rPr>
                <w:rFonts w:ascii="Times New Roman" w:hAnsi="Times New Roman"/>
                <w:szCs w:val="21"/>
              </w:rPr>
            </w:pPr>
          </w:p>
        </w:tc>
        <w:tc>
          <w:tcPr>
            <w:tcW w:w="1323"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294" w:type="dxa"/>
            <w:vAlign w:val="center"/>
          </w:tcPr>
          <w:p>
            <w:pPr>
              <w:spacing w:line="440" w:lineRule="exact"/>
              <w:jc w:val="center"/>
              <w:rPr>
                <w:rFonts w:ascii="Times New Roman" w:hAnsi="Times New Roman"/>
                <w:szCs w:val="21"/>
              </w:rPr>
            </w:pPr>
          </w:p>
        </w:tc>
        <w:tc>
          <w:tcPr>
            <w:tcW w:w="1876"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vAlign w:val="center"/>
          </w:tcPr>
          <w:p>
            <w:pPr>
              <w:spacing w:line="440" w:lineRule="exact"/>
              <w:jc w:val="center"/>
              <w:rPr>
                <w:rFonts w:ascii="Times New Roman" w:hAnsi="Times New Roman"/>
                <w:szCs w:val="21"/>
              </w:rPr>
            </w:pPr>
          </w:p>
        </w:tc>
        <w:tc>
          <w:tcPr>
            <w:tcW w:w="1240" w:type="dxa"/>
            <w:vAlign w:val="center"/>
          </w:tcPr>
          <w:p>
            <w:pPr>
              <w:spacing w:line="440" w:lineRule="exact"/>
              <w:jc w:val="center"/>
              <w:rPr>
                <w:rFonts w:ascii="Times New Roman" w:hAnsi="Times New Roman"/>
                <w:szCs w:val="21"/>
              </w:rPr>
            </w:pPr>
          </w:p>
        </w:tc>
        <w:tc>
          <w:tcPr>
            <w:tcW w:w="1323"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294" w:type="dxa"/>
            <w:vAlign w:val="center"/>
          </w:tcPr>
          <w:p>
            <w:pPr>
              <w:spacing w:line="440" w:lineRule="exact"/>
              <w:jc w:val="center"/>
              <w:rPr>
                <w:rFonts w:ascii="Times New Roman" w:hAnsi="Times New Roman"/>
                <w:szCs w:val="21"/>
              </w:rPr>
            </w:pPr>
          </w:p>
        </w:tc>
        <w:tc>
          <w:tcPr>
            <w:tcW w:w="1876"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bl>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br w:type="page"/>
      </w:r>
    </w:p>
    <w:p>
      <w:pPr>
        <w:pStyle w:val="3"/>
        <w:spacing w:after="0"/>
        <w:jc w:val="center"/>
        <w:rPr>
          <w:rFonts w:ascii="Times New Roman" w:hAnsi="Times New Roman"/>
          <w:color w:val="000000"/>
        </w:rPr>
      </w:pPr>
      <w:bookmarkStart w:id="976" w:name="_Toc26021"/>
      <w:r>
        <w:rPr>
          <w:rFonts w:ascii="Times New Roman" w:hAnsi="Times New Roman"/>
          <w:color w:val="000000"/>
        </w:rPr>
        <w:t>七、勘察纲要</w:t>
      </w:r>
      <w:bookmarkEnd w:id="976"/>
    </w:p>
    <w:p>
      <w:pPr>
        <w:spacing w:line="360" w:lineRule="auto"/>
        <w:ind w:firstLine="474" w:firstLineChars="226"/>
        <w:rPr>
          <w:rFonts w:ascii="Times New Roman" w:hAnsi="Times New Roman"/>
          <w:szCs w:val="21"/>
        </w:rPr>
      </w:pPr>
      <w:r>
        <w:rPr>
          <w:rFonts w:hint="eastAsia" w:ascii="Times New Roman" w:hAnsi="Times New Roman"/>
          <w:szCs w:val="21"/>
        </w:rPr>
        <w:t>勘察纲要应包括（但不限于）下列内容：</w:t>
      </w:r>
    </w:p>
    <w:p>
      <w:pPr>
        <w:spacing w:line="360" w:lineRule="auto"/>
        <w:ind w:firstLine="474" w:firstLineChars="226"/>
        <w:rPr>
          <w:rFonts w:ascii="Times New Roman" w:hAnsi="Times New Roman"/>
          <w:szCs w:val="21"/>
        </w:rPr>
      </w:pPr>
      <w:r>
        <w:rPr>
          <w:rFonts w:hint="eastAsia" w:ascii="Times New Roman" w:hAnsi="Times New Roman"/>
          <w:szCs w:val="21"/>
        </w:rPr>
        <w:t>一、勘察工程概况；</w:t>
      </w:r>
    </w:p>
    <w:p>
      <w:pPr>
        <w:spacing w:line="360" w:lineRule="auto"/>
        <w:ind w:firstLine="474" w:firstLineChars="226"/>
        <w:rPr>
          <w:rFonts w:ascii="Times New Roman" w:hAnsi="Times New Roman"/>
          <w:szCs w:val="21"/>
        </w:rPr>
      </w:pPr>
      <w:r>
        <w:rPr>
          <w:rFonts w:hint="eastAsia" w:ascii="Times New Roman" w:hAnsi="Times New Roman"/>
          <w:szCs w:val="21"/>
        </w:rPr>
        <w:t>二、勘察范围、勘察内容；</w:t>
      </w:r>
    </w:p>
    <w:p>
      <w:pPr>
        <w:spacing w:line="360" w:lineRule="auto"/>
        <w:ind w:firstLine="474" w:firstLineChars="226"/>
        <w:rPr>
          <w:rFonts w:ascii="Times New Roman" w:hAnsi="Times New Roman"/>
          <w:szCs w:val="21"/>
        </w:rPr>
      </w:pPr>
      <w:r>
        <w:rPr>
          <w:rFonts w:hint="eastAsia" w:ascii="Times New Roman" w:hAnsi="Times New Roman"/>
          <w:szCs w:val="21"/>
        </w:rPr>
        <w:t>三、勘察依据、</w:t>
      </w:r>
      <w:r>
        <w:rPr>
          <w:rFonts w:hint="eastAsia" w:ascii="Times New Roman" w:hAnsi="Times New Roman"/>
        </w:rPr>
        <w:t>勘察工作目标</w:t>
      </w:r>
      <w:r>
        <w:rPr>
          <w:rFonts w:hint="eastAsia" w:ascii="Times New Roman" w:hAnsi="Times New Roman"/>
          <w:szCs w:val="21"/>
        </w:rPr>
        <w:t>；</w:t>
      </w:r>
    </w:p>
    <w:p>
      <w:pPr>
        <w:spacing w:line="360" w:lineRule="auto"/>
        <w:ind w:firstLine="474" w:firstLineChars="226"/>
        <w:rPr>
          <w:rFonts w:ascii="Times New Roman" w:hAnsi="Times New Roman"/>
          <w:szCs w:val="21"/>
        </w:rPr>
      </w:pPr>
      <w:r>
        <w:rPr>
          <w:rFonts w:hint="eastAsia" w:ascii="Times New Roman" w:hAnsi="Times New Roman"/>
          <w:szCs w:val="21"/>
        </w:rPr>
        <w:t>四、勘察机构设置（框图）、岗位职责；</w:t>
      </w:r>
    </w:p>
    <w:p>
      <w:pPr>
        <w:spacing w:line="360" w:lineRule="auto"/>
        <w:ind w:firstLine="474" w:firstLineChars="226"/>
        <w:rPr>
          <w:rFonts w:ascii="Times New Roman" w:hAnsi="Times New Roman"/>
          <w:szCs w:val="21"/>
        </w:rPr>
      </w:pPr>
      <w:r>
        <w:rPr>
          <w:rFonts w:hint="eastAsia" w:ascii="Times New Roman" w:hAnsi="Times New Roman"/>
          <w:szCs w:val="21"/>
        </w:rPr>
        <w:t>五、勘察说明和勘察方案；</w:t>
      </w:r>
    </w:p>
    <w:p>
      <w:pPr>
        <w:spacing w:line="360" w:lineRule="auto"/>
        <w:ind w:firstLine="474" w:firstLineChars="226"/>
        <w:rPr>
          <w:rFonts w:ascii="Times New Roman" w:hAnsi="Times New Roman"/>
          <w:szCs w:val="21"/>
        </w:rPr>
      </w:pPr>
      <w:r>
        <w:rPr>
          <w:rFonts w:hint="eastAsia" w:ascii="Times New Roman" w:hAnsi="Times New Roman"/>
          <w:szCs w:val="21"/>
        </w:rPr>
        <w:t>六、拟投入的勘察人员、勘察设备；</w:t>
      </w:r>
    </w:p>
    <w:p>
      <w:pPr>
        <w:spacing w:line="360" w:lineRule="auto"/>
        <w:ind w:firstLine="474" w:firstLineChars="226"/>
        <w:rPr>
          <w:rFonts w:ascii="Times New Roman" w:hAnsi="Times New Roman"/>
          <w:szCs w:val="21"/>
        </w:rPr>
      </w:pPr>
      <w:r>
        <w:rPr>
          <w:rFonts w:hint="eastAsia" w:ascii="Times New Roman" w:hAnsi="Times New Roman"/>
          <w:szCs w:val="21"/>
        </w:rPr>
        <w:t>七、勘察质量、进度、保密等保证措施；</w:t>
      </w:r>
      <w:r>
        <w:rPr>
          <w:rFonts w:ascii="Times New Roman" w:hAnsi="Times New Roman"/>
          <w:szCs w:val="21"/>
        </w:rPr>
        <w:t xml:space="preserve"> </w:t>
      </w:r>
    </w:p>
    <w:p>
      <w:pPr>
        <w:spacing w:line="360" w:lineRule="auto"/>
        <w:ind w:firstLine="474" w:firstLineChars="226"/>
        <w:rPr>
          <w:rFonts w:ascii="Times New Roman" w:hAnsi="Times New Roman"/>
          <w:szCs w:val="21"/>
        </w:rPr>
      </w:pPr>
      <w:r>
        <w:rPr>
          <w:rFonts w:hint="eastAsia" w:ascii="Times New Roman" w:hAnsi="Times New Roman"/>
          <w:szCs w:val="21"/>
        </w:rPr>
        <w:t>八、勘察安全保证措施；</w:t>
      </w:r>
    </w:p>
    <w:p>
      <w:pPr>
        <w:spacing w:line="360" w:lineRule="auto"/>
        <w:ind w:firstLine="474" w:firstLineChars="226"/>
        <w:rPr>
          <w:rFonts w:ascii="Times New Roman" w:hAnsi="Times New Roman"/>
          <w:szCs w:val="21"/>
        </w:rPr>
      </w:pPr>
      <w:r>
        <w:rPr>
          <w:rFonts w:hint="eastAsia" w:ascii="Times New Roman" w:hAnsi="Times New Roman"/>
          <w:szCs w:val="21"/>
        </w:rPr>
        <w:t>九、勘察工作重点、难点分析；</w:t>
      </w:r>
    </w:p>
    <w:p>
      <w:pPr>
        <w:spacing w:line="360" w:lineRule="auto"/>
        <w:ind w:firstLine="474" w:firstLineChars="226"/>
        <w:rPr>
          <w:rFonts w:ascii="Times New Roman" w:hAnsi="Times New Roman"/>
        </w:rPr>
      </w:pPr>
      <w:r>
        <w:rPr>
          <w:rFonts w:hint="eastAsia" w:ascii="Times New Roman" w:hAnsi="Times New Roman"/>
          <w:szCs w:val="21"/>
        </w:rPr>
        <w:t>十、对本工程勘察的合理化建议。</w:t>
      </w:r>
    </w:p>
    <w:p>
      <w:pPr>
        <w:rPr>
          <w:rFonts w:ascii="Times New Roman" w:hAnsi="Times New Roman"/>
        </w:rPr>
      </w:pPr>
    </w:p>
    <w:p>
      <w:pPr>
        <w:spacing w:line="400" w:lineRule="exact"/>
        <w:jc w:val="center"/>
        <w:outlineLvl w:val="9"/>
        <w:rPr>
          <w:rFonts w:ascii="Times New Roman" w:hAnsi="Times New Roman"/>
        </w:rPr>
      </w:pPr>
      <w:r>
        <w:rPr>
          <w:rFonts w:ascii="Times New Roman" w:hAnsi="Times New Roman"/>
        </w:rPr>
        <w:br w:type="page"/>
      </w:r>
    </w:p>
    <w:p>
      <w:pPr>
        <w:pStyle w:val="3"/>
        <w:spacing w:after="0"/>
        <w:jc w:val="center"/>
        <w:rPr>
          <w:rFonts w:ascii="Times New Roman" w:hAnsi="Times New Roman"/>
          <w:color w:val="000000"/>
        </w:rPr>
      </w:pPr>
      <w:bookmarkStart w:id="977" w:name="_Toc23266"/>
      <w:r>
        <w:rPr>
          <w:rFonts w:ascii="Times New Roman" w:hAnsi="Times New Roman"/>
          <w:color w:val="000000"/>
        </w:rPr>
        <w:t>八、</w:t>
      </w:r>
      <w:r>
        <w:rPr>
          <w:rFonts w:hint="eastAsia" w:ascii="Times New Roman" w:hAnsi="Times New Roman"/>
          <w:color w:val="000000"/>
          <w:lang w:val="en-US" w:eastAsia="zh-CN"/>
        </w:rPr>
        <w:t>投标人须知前附表规定的</w:t>
      </w:r>
      <w:r>
        <w:rPr>
          <w:rFonts w:ascii="Times New Roman" w:hAnsi="Times New Roman"/>
          <w:color w:val="000000"/>
        </w:rPr>
        <w:t>其他资料</w:t>
      </w:r>
      <w:bookmarkEnd w:id="977"/>
    </w:p>
    <w:p>
      <w:pPr>
        <w:rPr>
          <w:rFonts w:ascii="Times New Roman" w:hAnsi="Times New Roman"/>
        </w:rPr>
      </w:pPr>
    </w:p>
    <w:p>
      <w:pPr>
        <w:jc w:val="center"/>
        <w:rPr>
          <w:rFonts w:hint="eastAsia" w:ascii="Times New Roman" w:hAnsi="Times New Roman"/>
          <w:b/>
          <w:bCs/>
          <w:color w:val="000000"/>
          <w:sz w:val="28"/>
          <w:szCs w:val="32"/>
          <w:highlight w:val="none"/>
          <w:lang w:val="en-US" w:eastAsia="zh-CN"/>
        </w:rPr>
      </w:pPr>
      <w:r>
        <w:rPr>
          <w:rFonts w:ascii="Times New Roman" w:hAnsi="Times New Roman"/>
          <w:b/>
          <w:bCs/>
          <w:color w:val="000000"/>
          <w:sz w:val="28"/>
          <w:szCs w:val="32"/>
          <w:highlight w:val="none"/>
        </w:rPr>
        <w:t>不存在禁止投标的情形</w:t>
      </w:r>
      <w:r>
        <w:rPr>
          <w:rFonts w:hint="eastAsia" w:ascii="Times New Roman" w:hAnsi="Times New Roman"/>
          <w:b/>
          <w:bCs/>
          <w:color w:val="000000"/>
          <w:sz w:val="28"/>
          <w:szCs w:val="32"/>
          <w:highlight w:val="none"/>
          <w:lang w:val="en-US" w:eastAsia="zh-CN"/>
        </w:rPr>
        <w:t>承诺函</w:t>
      </w:r>
    </w:p>
    <w:p>
      <w:pPr>
        <w:rPr>
          <w:rFonts w:hint="eastAsia" w:ascii="Times New Roman" w:hAnsi="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呼和浩特</w:t>
      </w:r>
      <w:r>
        <w:rPr>
          <w:rFonts w:hint="eastAsia" w:ascii="宋体" w:hAnsi="宋体" w:eastAsia="宋体" w:cs="宋体"/>
          <w:sz w:val="24"/>
          <w:szCs w:val="24"/>
          <w:highlight w:val="none"/>
        </w:rPr>
        <w:t>市住房和城乡建设局、本招标项目招标人及招标监管机构：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本公司就参加投标工作，作出郑重声明：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一、本公司保证投标报名及其后提供的一切材料都是真实的。如我司成为本项目中标候选人，我司同意并授权招标人将我司投标文件商务部分的人员、业绩、奖项等资料进行公开。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二、本公司保证在本项目投标中不与其他单位围标、串标，不出让投标资格，不向招标人或评标委员会成员行贿。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三、本公司不存在下列情形之一：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（1）为招标人不具有独立法人资格的附属机构（单位）；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（2）与招标人存在利害关系且可能影响招标公正性；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（3）与本招标项目的其他投标人为同一个单位负责人；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（4）与本招标项目的其他投标人存在控股、管理关系；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（5）为本招标项目的代建人；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（6）为本招标项目的招标代理机构；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（7）与本招标项目的代建人或招标代理机构同为一个法定代表人；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（8）与本招标项目的代建人或招标代理机构存在控股或参股关系；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（9）与本招标项目的施工承包人以及建筑材料、建筑构配件和设备供应商有隶属关系或者其他利害关系；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（10）被依法暂停或者取消</w:t>
      </w:r>
      <w:r>
        <w:rPr>
          <w:rFonts w:hint="eastAsia" w:ascii="宋体" w:hAnsi="宋体" w:eastAsia="宋体" w:cs="宋体"/>
          <w:sz w:val="24"/>
          <w:szCs w:val="24"/>
          <w:highlight w:val="none"/>
          <w:lang w:val="en-US" w:eastAsia="zh-CN"/>
        </w:rPr>
        <w:t>在项目所在地</w:t>
      </w:r>
      <w:r>
        <w:rPr>
          <w:rFonts w:hint="eastAsia" w:ascii="宋体" w:hAnsi="宋体" w:eastAsia="宋体" w:cs="宋体"/>
          <w:sz w:val="24"/>
          <w:szCs w:val="24"/>
          <w:highlight w:val="none"/>
        </w:rPr>
        <w:t>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（13）在最近三年内发生重大</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质量问题(以具有管辖权相关行业主管部门的行政处罚决或司法机关出具的有关法律文书为准)；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（14）在“信用中国”网站（www.creditchina.gov.cn）或各级信用信息共享平台中列入失信被执行人名单；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4"/>
          <w:szCs w:val="24"/>
          <w:highlight w:val="none"/>
        </w:rPr>
      </w:pPr>
      <w:r>
        <w:commentReference w:id="14"/>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、与本公司单位负责人为同一人或者与本公司存在控股、管理关系的其他单位包括：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。（注：本条由投标人如实填写，如有，应列出全部满足招标公告资质要求的相关单位的名称；如无，则填写“无”。）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声明企业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或委托代理人</w:t>
      </w:r>
      <w:r>
        <w:rPr>
          <w:rFonts w:hint="eastAsia" w:ascii="宋体" w:hAnsi="宋体" w:eastAsia="宋体" w:cs="宋体"/>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pStyle w:val="24"/>
        <w:keepNext w:val="0"/>
        <w:keepLines w:val="0"/>
        <w:pageBreakBefore w:val="0"/>
        <w:widowControl w:val="0"/>
        <w:kinsoku/>
        <w:wordWrap w:val="0"/>
        <w:overflowPunct/>
        <w:topLinePunct w:val="0"/>
        <w:autoSpaceDE/>
        <w:autoSpaceDN/>
        <w:bidi w:val="0"/>
        <w:adjustRightInd/>
        <w:spacing w:line="360" w:lineRule="auto"/>
        <w:ind w:firstLine="480" w:firstLineChars="200"/>
        <w:jc w:val="right"/>
        <w:textAlignment w:val="auto"/>
        <w:rPr>
          <w:rFonts w:ascii="Times New Roman" w:hAnsi="Times New Roman"/>
        </w:rPr>
      </w:pPr>
      <w:r>
        <w:rPr>
          <w:rFonts w:hint="eastAsia" w:ascii="宋体" w:hAnsi="宋体" w:eastAsia="宋体" w:cs="宋体"/>
          <w:sz w:val="24"/>
          <w:szCs w:val="24"/>
          <w:highlight w:val="none"/>
        </w:rPr>
        <w:t xml:space="preserve">                                                       （企业公章）</w:t>
      </w:r>
    </w:p>
    <w:p>
      <w:pPr>
        <w:rPr>
          <w:rFonts w:ascii="Times New Roman" w:hAnsi="Times New Roman"/>
        </w:rPr>
      </w:pPr>
    </w:p>
    <w:p>
      <w:pPr>
        <w:rPr>
          <w:rFonts w:ascii="Times New Roman" w:hAnsi="Times New Roman"/>
        </w:rPr>
      </w:pPr>
    </w:p>
    <w:sectPr>
      <w:footerReference r:id="rId5" w:type="default"/>
      <w:type w:val="continuous"/>
      <w:pgSz w:w="12240" w:h="15840"/>
      <w:pgMar w:top="1440" w:right="1800" w:bottom="1440" w:left="1800" w:header="720" w:footer="720" w:gutter="0"/>
      <w:cols w:space="720" w:num="1"/>
      <w:docGrid w:linePitch="28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lj17" w:date="2023-06-05T11:07:45Z" w:initials="h">
    <w:p w14:paraId="7A8F0BF6">
      <w:pPr>
        <w:pStyle w:val="14"/>
        <w:rPr>
          <w:rFonts w:hint="default" w:eastAsia="宋体"/>
          <w:lang w:val="en-US" w:eastAsia="zh-CN"/>
        </w:rPr>
      </w:pPr>
      <w:r>
        <w:rPr>
          <w:rFonts w:hint="eastAsia"/>
          <w:lang w:val="en-US" w:eastAsia="zh-CN"/>
        </w:rPr>
        <w:t>删除信用查询</w:t>
      </w:r>
    </w:p>
  </w:comment>
  <w:comment w:id="1" w:author="hlj17" w:date="2023-06-05T11:10:25Z" w:initials="h">
    <w:p w14:paraId="55171904">
      <w:pPr>
        <w:pStyle w:val="14"/>
        <w:rPr>
          <w:rFonts w:hint="default" w:eastAsia="宋体"/>
          <w:lang w:val="en-US" w:eastAsia="zh-CN"/>
        </w:rPr>
      </w:pPr>
      <w:r>
        <w:rPr>
          <w:rFonts w:hint="eastAsia"/>
          <w:lang w:val="en-US" w:eastAsia="zh-CN"/>
        </w:rPr>
        <w:t>修改说法</w:t>
      </w:r>
    </w:p>
  </w:comment>
  <w:comment w:id="2" w:author="hlj17" w:date="2023-06-05T11:10:50Z" w:initials="h">
    <w:p w14:paraId="71A217FC">
      <w:pPr>
        <w:pStyle w:val="14"/>
        <w:rPr>
          <w:rFonts w:hint="default" w:eastAsia="宋体"/>
          <w:lang w:val="en-US" w:eastAsia="zh-CN"/>
        </w:rPr>
      </w:pPr>
      <w:r>
        <w:rPr>
          <w:rFonts w:hint="eastAsia"/>
          <w:lang w:val="en-US" w:eastAsia="zh-CN"/>
        </w:rPr>
        <w:t>3-7</w:t>
      </w:r>
    </w:p>
  </w:comment>
  <w:comment w:id="3" w:author="hlj17" w:date="2023-06-05T11:11:15Z" w:initials="h">
    <w:p w14:paraId="070726A0">
      <w:pPr>
        <w:pStyle w:val="14"/>
        <w:rPr>
          <w:rFonts w:hint="default" w:eastAsia="宋体"/>
          <w:lang w:val="en-US" w:eastAsia="zh-CN"/>
        </w:rPr>
      </w:pPr>
      <w:r>
        <w:rPr>
          <w:rFonts w:hint="eastAsia"/>
          <w:lang w:val="en-US" w:eastAsia="zh-CN"/>
        </w:rPr>
        <w:t>删除原15条</w:t>
      </w:r>
    </w:p>
  </w:comment>
  <w:comment w:id="4" w:author="hlj17" w:date="2023-06-05T11:12:37Z" w:initials="h">
    <w:p w14:paraId="7CA1581F">
      <w:pPr>
        <w:pStyle w:val="14"/>
        <w:rPr>
          <w:rFonts w:hint="default" w:eastAsia="宋体"/>
          <w:lang w:val="en-US" w:eastAsia="zh-CN"/>
        </w:rPr>
      </w:pPr>
      <w:r>
        <w:rPr>
          <w:rFonts w:hint="eastAsia"/>
          <w:lang w:val="en-US" w:eastAsia="zh-CN"/>
        </w:rPr>
        <w:t>修改说法</w:t>
      </w:r>
    </w:p>
  </w:comment>
  <w:comment w:id="5" w:author="hlj17" w:date="2023-06-05T10:48:25Z" w:initials="h">
    <w:p w14:paraId="5D263BA6">
      <w:pPr>
        <w:pStyle w:val="14"/>
        <w:rPr>
          <w:rFonts w:hint="default" w:eastAsia="宋体"/>
          <w:lang w:val="en-US" w:eastAsia="zh-CN"/>
        </w:rPr>
      </w:pPr>
      <w:r>
        <w:rPr>
          <w:rFonts w:hint="eastAsia"/>
          <w:lang w:eastAsia="zh-CN"/>
        </w:rPr>
        <w:t>？</w:t>
      </w:r>
      <w:r>
        <w:rPr>
          <w:rFonts w:hint="eastAsia"/>
          <w:lang w:val="en-US" w:eastAsia="zh-CN"/>
        </w:rPr>
        <w:t>修改</w:t>
      </w:r>
    </w:p>
  </w:comment>
  <w:comment w:id="6" w:author="hlj17" w:date="2023-06-05T11:13:33Z" w:initials="h">
    <w:p w14:paraId="54FA706C">
      <w:pPr>
        <w:pStyle w:val="14"/>
        <w:rPr>
          <w:rFonts w:hint="default" w:eastAsia="宋体"/>
          <w:lang w:val="en-US" w:eastAsia="zh-CN"/>
        </w:rPr>
      </w:pPr>
      <w:r>
        <w:rPr>
          <w:rFonts w:hint="eastAsia"/>
          <w:lang w:val="en-US" w:eastAsia="zh-CN"/>
        </w:rPr>
        <w:t>删除坚持</w:t>
      </w:r>
    </w:p>
  </w:comment>
  <w:comment w:id="7" w:author="hlj17" w:date="2023-06-05T10:49:23Z" w:initials="h">
    <w:p w14:paraId="405E7B23">
      <w:pPr>
        <w:pStyle w:val="14"/>
        <w:rPr>
          <w:rFonts w:hint="default" w:eastAsia="宋体"/>
          <w:lang w:val="en-US" w:eastAsia="zh-CN"/>
        </w:rPr>
      </w:pPr>
      <w:r>
        <w:rPr>
          <w:rFonts w:hint="eastAsia"/>
          <w:lang w:val="en-US" w:eastAsia="zh-CN"/>
        </w:rPr>
        <w:t>修改说法</w:t>
      </w:r>
    </w:p>
  </w:comment>
  <w:comment w:id="8" w:author="hlj17" w:date="2023-06-05T10:06:21Z" w:initials="h">
    <w:p w14:paraId="2FF46FF9">
      <w:pPr>
        <w:pStyle w:val="14"/>
        <w:rPr>
          <w:rFonts w:hint="default" w:eastAsia="宋体"/>
          <w:lang w:val="en-US" w:eastAsia="zh-CN"/>
        </w:rPr>
      </w:pPr>
      <w:r>
        <w:rPr>
          <w:rFonts w:hint="eastAsia"/>
          <w:lang w:val="en-US" w:eastAsia="zh-CN"/>
        </w:rPr>
        <w:t>固化内容</w:t>
      </w:r>
    </w:p>
  </w:comment>
  <w:comment w:id="9" w:author="hlj17" w:date="2023-06-05T10:16:08Z" w:initials="h">
    <w:p w14:paraId="3E665D8A">
      <w:pPr>
        <w:pStyle w:val="14"/>
        <w:rPr>
          <w:rFonts w:hint="default" w:eastAsia="宋体"/>
          <w:lang w:val="en-US" w:eastAsia="zh-CN"/>
        </w:rPr>
      </w:pPr>
      <w:r>
        <w:rPr>
          <w:rFonts w:hint="eastAsia"/>
          <w:lang w:val="en-US" w:eastAsia="zh-CN"/>
        </w:rPr>
        <w:t>增加加分项</w:t>
      </w:r>
    </w:p>
  </w:comment>
  <w:comment w:id="10" w:author="hlj17" w:date="2023-06-05T10:55:34Z" w:initials="h">
    <w:p w14:paraId="282E086E">
      <w:pPr>
        <w:pStyle w:val="14"/>
        <w:rPr>
          <w:rFonts w:hint="default" w:eastAsia="宋体"/>
          <w:lang w:val="en-US" w:eastAsia="zh-CN"/>
        </w:rPr>
      </w:pPr>
      <w:r>
        <w:rPr>
          <w:rFonts w:hint="eastAsia"/>
          <w:lang w:val="en-US" w:eastAsia="zh-CN"/>
        </w:rPr>
        <w:t>修改说法</w:t>
      </w:r>
    </w:p>
  </w:comment>
  <w:comment w:id="11" w:author="hlj17" w:date="2023-06-05T11:15:39Z" w:initials="h">
    <w:p w14:paraId="5EDB4455">
      <w:pPr>
        <w:pStyle w:val="14"/>
        <w:rPr>
          <w:rFonts w:hint="default" w:eastAsia="宋体"/>
          <w:lang w:val="en-US" w:eastAsia="zh-CN"/>
        </w:rPr>
      </w:pPr>
      <w:r>
        <w:rPr>
          <w:rFonts w:hint="eastAsia"/>
          <w:lang w:val="en-US" w:eastAsia="zh-CN"/>
        </w:rPr>
        <w:t>修改说法</w:t>
      </w:r>
    </w:p>
  </w:comment>
  <w:comment w:id="12" w:author="hlj17" w:date="2023-06-05T10:36:16Z" w:initials="h">
    <w:p w14:paraId="5B485EC4">
      <w:pPr>
        <w:pStyle w:val="14"/>
        <w:rPr>
          <w:rFonts w:hint="default" w:eastAsia="宋体"/>
          <w:lang w:val="en-US" w:eastAsia="zh-CN"/>
        </w:rPr>
      </w:pPr>
      <w:r>
        <w:rPr>
          <w:rFonts w:hint="eastAsia"/>
          <w:lang w:val="en-US" w:eastAsia="zh-CN"/>
        </w:rPr>
        <w:t>修改样式</w:t>
      </w:r>
    </w:p>
  </w:comment>
  <w:comment w:id="13" w:author="hlj17" w:date="2023-06-05T10:36:25Z" w:initials="h">
    <w:p w14:paraId="4E9370EF">
      <w:pPr>
        <w:pStyle w:val="14"/>
        <w:rPr>
          <w:rFonts w:hint="default" w:eastAsia="宋体"/>
          <w:lang w:val="en-US" w:eastAsia="zh-CN"/>
        </w:rPr>
      </w:pPr>
      <w:r>
        <w:rPr>
          <w:rFonts w:hint="eastAsia"/>
          <w:lang w:val="en-US" w:eastAsia="zh-CN"/>
        </w:rPr>
        <w:t>修改样式</w:t>
      </w:r>
    </w:p>
  </w:comment>
  <w:comment w:id="14" w:author="hlj17" w:date="2023-06-05T10:37:18Z" w:initials="h">
    <w:p w14:paraId="0FE0594D">
      <w:pPr>
        <w:pStyle w:val="14"/>
        <w:rPr>
          <w:rFonts w:hint="default" w:eastAsia="宋体"/>
          <w:lang w:val="en-US" w:eastAsia="zh-CN"/>
        </w:rPr>
      </w:pPr>
      <w:r>
        <w:rPr>
          <w:rFonts w:hint="eastAsia"/>
          <w:lang w:val="en-US" w:eastAsia="zh-CN"/>
        </w:rPr>
        <w:t>删除原15条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8F0BF6" w15:done="0"/>
  <w15:commentEx w15:paraId="55171904" w15:done="0"/>
  <w15:commentEx w15:paraId="71A217FC" w15:done="0"/>
  <w15:commentEx w15:paraId="070726A0" w15:done="0"/>
  <w15:commentEx w15:paraId="7CA1581F" w15:done="0"/>
  <w15:commentEx w15:paraId="5D263BA6" w15:done="0"/>
  <w15:commentEx w15:paraId="54FA706C" w15:done="0"/>
  <w15:commentEx w15:paraId="405E7B23" w15:done="0"/>
  <w15:commentEx w15:paraId="2FF46FF9" w15:done="0"/>
  <w15:commentEx w15:paraId="3E665D8A" w15:done="0"/>
  <w15:commentEx w15:paraId="282E086E" w15:done="0"/>
  <w15:commentEx w15:paraId="5EDB4455" w15:done="0"/>
  <w15:commentEx w15:paraId="5B485EC4" w15:done="0"/>
  <w15:commentEx w15:paraId="4E9370EF" w15:done="0"/>
  <w15:commentEx w15:paraId="0FE0594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80</w:t>
    </w:r>
    <w:r>
      <w:rPr>
        <w:lang w:val="zh-CN"/>
      </w:rPr>
      <w:fldChar w:fldCharType="end"/>
    </w:r>
  </w:p>
  <w:p>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60AF0"/>
    <w:multiLevelType w:val="singleLevel"/>
    <w:tmpl w:val="05160AF0"/>
    <w:lvl w:ilvl="0" w:tentative="0">
      <w:start w:val="1"/>
      <w:numFmt w:val="decimal"/>
      <w:lvlText w:val="%1."/>
      <w:lvlJc w:val="left"/>
      <w:pPr>
        <w:tabs>
          <w:tab w:val="left" w:pos="312"/>
        </w:tabs>
      </w:pPr>
    </w:lvl>
  </w:abstractNum>
  <w:abstractNum w:abstractNumId="1">
    <w:nsid w:val="7943CE33"/>
    <w:multiLevelType w:val="singleLevel"/>
    <w:tmpl w:val="7943CE33"/>
    <w:lvl w:ilvl="0" w:tentative="0">
      <w:start w:val="1"/>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lj17">
    <w15:presenceInfo w15:providerId="None" w15:userId="hlj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k5OTIwMTVkMWFlZWYwNDQ4N2Y0NDExZWU3MWNiMDcifQ=="/>
  </w:docVars>
  <w:rsids>
    <w:rsidRoot w:val="00172A27"/>
    <w:rsid w:val="00002A60"/>
    <w:rsid w:val="00004603"/>
    <w:rsid w:val="00007319"/>
    <w:rsid w:val="000106AE"/>
    <w:rsid w:val="000109BA"/>
    <w:rsid w:val="00012703"/>
    <w:rsid w:val="0001485E"/>
    <w:rsid w:val="00020140"/>
    <w:rsid w:val="00021BFE"/>
    <w:rsid w:val="000250D6"/>
    <w:rsid w:val="00025ACC"/>
    <w:rsid w:val="00026171"/>
    <w:rsid w:val="00026AA0"/>
    <w:rsid w:val="000315B2"/>
    <w:rsid w:val="00032762"/>
    <w:rsid w:val="000351AE"/>
    <w:rsid w:val="00043778"/>
    <w:rsid w:val="00062AC6"/>
    <w:rsid w:val="00065A9E"/>
    <w:rsid w:val="000668F1"/>
    <w:rsid w:val="00067035"/>
    <w:rsid w:val="0007298C"/>
    <w:rsid w:val="00072BE3"/>
    <w:rsid w:val="0008132B"/>
    <w:rsid w:val="00081360"/>
    <w:rsid w:val="0008253E"/>
    <w:rsid w:val="0008737B"/>
    <w:rsid w:val="00087558"/>
    <w:rsid w:val="0009240C"/>
    <w:rsid w:val="000943B0"/>
    <w:rsid w:val="00094C66"/>
    <w:rsid w:val="000A287B"/>
    <w:rsid w:val="000A5C81"/>
    <w:rsid w:val="000A76B3"/>
    <w:rsid w:val="000B2B51"/>
    <w:rsid w:val="000B65E2"/>
    <w:rsid w:val="000B676B"/>
    <w:rsid w:val="000C0018"/>
    <w:rsid w:val="000C1A9B"/>
    <w:rsid w:val="000C2AB5"/>
    <w:rsid w:val="000C4710"/>
    <w:rsid w:val="000D204D"/>
    <w:rsid w:val="000D4336"/>
    <w:rsid w:val="000D49B4"/>
    <w:rsid w:val="000E08CB"/>
    <w:rsid w:val="000E5673"/>
    <w:rsid w:val="000E7006"/>
    <w:rsid w:val="000E7256"/>
    <w:rsid w:val="000F2186"/>
    <w:rsid w:val="000F2A12"/>
    <w:rsid w:val="000F2ECC"/>
    <w:rsid w:val="000F3520"/>
    <w:rsid w:val="001011FC"/>
    <w:rsid w:val="00102618"/>
    <w:rsid w:val="00102F0B"/>
    <w:rsid w:val="00105423"/>
    <w:rsid w:val="00107E51"/>
    <w:rsid w:val="001119B6"/>
    <w:rsid w:val="00111D4F"/>
    <w:rsid w:val="00115124"/>
    <w:rsid w:val="00117F0F"/>
    <w:rsid w:val="00130BA5"/>
    <w:rsid w:val="001342D4"/>
    <w:rsid w:val="0014098E"/>
    <w:rsid w:val="001530C6"/>
    <w:rsid w:val="00164211"/>
    <w:rsid w:val="00170389"/>
    <w:rsid w:val="00172A27"/>
    <w:rsid w:val="001735B4"/>
    <w:rsid w:val="001748A3"/>
    <w:rsid w:val="00182B11"/>
    <w:rsid w:val="00183B4A"/>
    <w:rsid w:val="00186361"/>
    <w:rsid w:val="00193C1D"/>
    <w:rsid w:val="001A093D"/>
    <w:rsid w:val="001A0CCF"/>
    <w:rsid w:val="001A2E05"/>
    <w:rsid w:val="001A4491"/>
    <w:rsid w:val="001A4684"/>
    <w:rsid w:val="001B1289"/>
    <w:rsid w:val="001B5478"/>
    <w:rsid w:val="001B688F"/>
    <w:rsid w:val="001B7FEF"/>
    <w:rsid w:val="001C30C7"/>
    <w:rsid w:val="001E1433"/>
    <w:rsid w:val="001E3035"/>
    <w:rsid w:val="001F2208"/>
    <w:rsid w:val="001F285E"/>
    <w:rsid w:val="001F4134"/>
    <w:rsid w:val="001F45EE"/>
    <w:rsid w:val="001F4850"/>
    <w:rsid w:val="001F7889"/>
    <w:rsid w:val="00204A5C"/>
    <w:rsid w:val="00207A0B"/>
    <w:rsid w:val="002103C1"/>
    <w:rsid w:val="00212A53"/>
    <w:rsid w:val="0021322F"/>
    <w:rsid w:val="00213B90"/>
    <w:rsid w:val="00215AF0"/>
    <w:rsid w:val="00216DB1"/>
    <w:rsid w:val="002229E2"/>
    <w:rsid w:val="0022434B"/>
    <w:rsid w:val="00230CFA"/>
    <w:rsid w:val="0023423F"/>
    <w:rsid w:val="00235F63"/>
    <w:rsid w:val="00237B0E"/>
    <w:rsid w:val="002430C2"/>
    <w:rsid w:val="002460C5"/>
    <w:rsid w:val="00250CB7"/>
    <w:rsid w:val="00251A49"/>
    <w:rsid w:val="002521B3"/>
    <w:rsid w:val="0025316D"/>
    <w:rsid w:val="0025460A"/>
    <w:rsid w:val="00255D0D"/>
    <w:rsid w:val="00260C77"/>
    <w:rsid w:val="00261352"/>
    <w:rsid w:val="00263F0B"/>
    <w:rsid w:val="00264EB1"/>
    <w:rsid w:val="00276C71"/>
    <w:rsid w:val="00281526"/>
    <w:rsid w:val="00285406"/>
    <w:rsid w:val="0029714F"/>
    <w:rsid w:val="002A552C"/>
    <w:rsid w:val="002A65ED"/>
    <w:rsid w:val="002C0C29"/>
    <w:rsid w:val="002C31DD"/>
    <w:rsid w:val="002C3CD8"/>
    <w:rsid w:val="002C65CA"/>
    <w:rsid w:val="002C7B9B"/>
    <w:rsid w:val="002D2B90"/>
    <w:rsid w:val="002D6F32"/>
    <w:rsid w:val="002D7B78"/>
    <w:rsid w:val="002E1DAC"/>
    <w:rsid w:val="002E6D05"/>
    <w:rsid w:val="002F0FD3"/>
    <w:rsid w:val="002F2CBD"/>
    <w:rsid w:val="002F72A0"/>
    <w:rsid w:val="00311324"/>
    <w:rsid w:val="003122C4"/>
    <w:rsid w:val="0032031D"/>
    <w:rsid w:val="003214BA"/>
    <w:rsid w:val="00321647"/>
    <w:rsid w:val="00321989"/>
    <w:rsid w:val="003243EC"/>
    <w:rsid w:val="003247CD"/>
    <w:rsid w:val="003362AD"/>
    <w:rsid w:val="00342688"/>
    <w:rsid w:val="0034440E"/>
    <w:rsid w:val="00347899"/>
    <w:rsid w:val="003518D6"/>
    <w:rsid w:val="00351C98"/>
    <w:rsid w:val="00354B7A"/>
    <w:rsid w:val="00363966"/>
    <w:rsid w:val="00373BD0"/>
    <w:rsid w:val="003741B0"/>
    <w:rsid w:val="00375481"/>
    <w:rsid w:val="0038240C"/>
    <w:rsid w:val="0038359A"/>
    <w:rsid w:val="00386AA0"/>
    <w:rsid w:val="00387996"/>
    <w:rsid w:val="00391F03"/>
    <w:rsid w:val="0039407B"/>
    <w:rsid w:val="003A2368"/>
    <w:rsid w:val="003A593E"/>
    <w:rsid w:val="003A6775"/>
    <w:rsid w:val="003B1B15"/>
    <w:rsid w:val="003C0D7D"/>
    <w:rsid w:val="003C4858"/>
    <w:rsid w:val="003C5BB3"/>
    <w:rsid w:val="003D1170"/>
    <w:rsid w:val="003D1B8E"/>
    <w:rsid w:val="003D2D72"/>
    <w:rsid w:val="003D30BC"/>
    <w:rsid w:val="003D36EE"/>
    <w:rsid w:val="003D6E0A"/>
    <w:rsid w:val="003F1938"/>
    <w:rsid w:val="003F3518"/>
    <w:rsid w:val="003F504F"/>
    <w:rsid w:val="003F5B69"/>
    <w:rsid w:val="004009FA"/>
    <w:rsid w:val="004105EF"/>
    <w:rsid w:val="00415A1A"/>
    <w:rsid w:val="0042326A"/>
    <w:rsid w:val="00423F96"/>
    <w:rsid w:val="00431F4F"/>
    <w:rsid w:val="0043351E"/>
    <w:rsid w:val="00433676"/>
    <w:rsid w:val="00436504"/>
    <w:rsid w:val="00436C93"/>
    <w:rsid w:val="00437C7D"/>
    <w:rsid w:val="004405C7"/>
    <w:rsid w:val="00441D39"/>
    <w:rsid w:val="00442AF8"/>
    <w:rsid w:val="0044514A"/>
    <w:rsid w:val="00447E59"/>
    <w:rsid w:val="00457DC2"/>
    <w:rsid w:val="00466339"/>
    <w:rsid w:val="004733D3"/>
    <w:rsid w:val="00487315"/>
    <w:rsid w:val="00494530"/>
    <w:rsid w:val="00494624"/>
    <w:rsid w:val="00495001"/>
    <w:rsid w:val="004A112E"/>
    <w:rsid w:val="004A4DCE"/>
    <w:rsid w:val="004A63B8"/>
    <w:rsid w:val="004A76F2"/>
    <w:rsid w:val="004B48CF"/>
    <w:rsid w:val="004B4C84"/>
    <w:rsid w:val="004B51C9"/>
    <w:rsid w:val="004B51E3"/>
    <w:rsid w:val="004B553D"/>
    <w:rsid w:val="004B6ED7"/>
    <w:rsid w:val="004C58E9"/>
    <w:rsid w:val="004D1209"/>
    <w:rsid w:val="004D2ABE"/>
    <w:rsid w:val="004D4247"/>
    <w:rsid w:val="004D7237"/>
    <w:rsid w:val="004D794D"/>
    <w:rsid w:val="004D7FCB"/>
    <w:rsid w:val="004E0C05"/>
    <w:rsid w:val="004E3473"/>
    <w:rsid w:val="004F0052"/>
    <w:rsid w:val="004F1425"/>
    <w:rsid w:val="004F2BD3"/>
    <w:rsid w:val="004F2DCE"/>
    <w:rsid w:val="004F3309"/>
    <w:rsid w:val="00501AEF"/>
    <w:rsid w:val="005034E3"/>
    <w:rsid w:val="00506A2D"/>
    <w:rsid w:val="0050739A"/>
    <w:rsid w:val="005100DC"/>
    <w:rsid w:val="00511660"/>
    <w:rsid w:val="00512A0D"/>
    <w:rsid w:val="00517CCE"/>
    <w:rsid w:val="005229A0"/>
    <w:rsid w:val="00522D50"/>
    <w:rsid w:val="00527D92"/>
    <w:rsid w:val="00531BAF"/>
    <w:rsid w:val="00534A8A"/>
    <w:rsid w:val="00537781"/>
    <w:rsid w:val="005405BA"/>
    <w:rsid w:val="005409DB"/>
    <w:rsid w:val="00542C62"/>
    <w:rsid w:val="00543F5F"/>
    <w:rsid w:val="005445A3"/>
    <w:rsid w:val="00545698"/>
    <w:rsid w:val="00546149"/>
    <w:rsid w:val="00555089"/>
    <w:rsid w:val="005565F1"/>
    <w:rsid w:val="00562259"/>
    <w:rsid w:val="005624CD"/>
    <w:rsid w:val="005655BD"/>
    <w:rsid w:val="00571C27"/>
    <w:rsid w:val="00573B46"/>
    <w:rsid w:val="00573C8F"/>
    <w:rsid w:val="005749D9"/>
    <w:rsid w:val="00576C5E"/>
    <w:rsid w:val="00577C17"/>
    <w:rsid w:val="00580957"/>
    <w:rsid w:val="005824FB"/>
    <w:rsid w:val="005827A7"/>
    <w:rsid w:val="00585B39"/>
    <w:rsid w:val="00586041"/>
    <w:rsid w:val="00586955"/>
    <w:rsid w:val="005955BA"/>
    <w:rsid w:val="005A0B59"/>
    <w:rsid w:val="005A245A"/>
    <w:rsid w:val="005A2C7B"/>
    <w:rsid w:val="005A328C"/>
    <w:rsid w:val="005B0F9A"/>
    <w:rsid w:val="005B1A42"/>
    <w:rsid w:val="005B367D"/>
    <w:rsid w:val="005B46BD"/>
    <w:rsid w:val="005B4DB1"/>
    <w:rsid w:val="005B6D33"/>
    <w:rsid w:val="005B6F6B"/>
    <w:rsid w:val="005C162E"/>
    <w:rsid w:val="005C1B19"/>
    <w:rsid w:val="005C2862"/>
    <w:rsid w:val="005C417A"/>
    <w:rsid w:val="005D22FC"/>
    <w:rsid w:val="005D3D41"/>
    <w:rsid w:val="005D3E60"/>
    <w:rsid w:val="005D736F"/>
    <w:rsid w:val="005E4F70"/>
    <w:rsid w:val="005E7CE8"/>
    <w:rsid w:val="005F021D"/>
    <w:rsid w:val="005F162E"/>
    <w:rsid w:val="005F16C3"/>
    <w:rsid w:val="005F328B"/>
    <w:rsid w:val="005F74F3"/>
    <w:rsid w:val="00600043"/>
    <w:rsid w:val="0060161F"/>
    <w:rsid w:val="00605A28"/>
    <w:rsid w:val="00614DD5"/>
    <w:rsid w:val="00614E98"/>
    <w:rsid w:val="006151CA"/>
    <w:rsid w:val="0062295C"/>
    <w:rsid w:val="00623AD2"/>
    <w:rsid w:val="00632B51"/>
    <w:rsid w:val="00633021"/>
    <w:rsid w:val="00636962"/>
    <w:rsid w:val="00644C71"/>
    <w:rsid w:val="00645246"/>
    <w:rsid w:val="006462FA"/>
    <w:rsid w:val="006566A6"/>
    <w:rsid w:val="00660EBB"/>
    <w:rsid w:val="00661021"/>
    <w:rsid w:val="00663CC5"/>
    <w:rsid w:val="00664354"/>
    <w:rsid w:val="00670660"/>
    <w:rsid w:val="006713E0"/>
    <w:rsid w:val="00684D69"/>
    <w:rsid w:val="00686AF3"/>
    <w:rsid w:val="006873BC"/>
    <w:rsid w:val="006928F3"/>
    <w:rsid w:val="006952F5"/>
    <w:rsid w:val="006A350C"/>
    <w:rsid w:val="006A5596"/>
    <w:rsid w:val="006B4620"/>
    <w:rsid w:val="006B4ED2"/>
    <w:rsid w:val="006B6E3B"/>
    <w:rsid w:val="006C1B42"/>
    <w:rsid w:val="006C27FB"/>
    <w:rsid w:val="006C56C9"/>
    <w:rsid w:val="006D144F"/>
    <w:rsid w:val="006D567B"/>
    <w:rsid w:val="006D72C7"/>
    <w:rsid w:val="006E0B76"/>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21056"/>
    <w:rsid w:val="00723914"/>
    <w:rsid w:val="00723E55"/>
    <w:rsid w:val="00724B69"/>
    <w:rsid w:val="00725C94"/>
    <w:rsid w:val="00726A6C"/>
    <w:rsid w:val="00726B23"/>
    <w:rsid w:val="00726DB7"/>
    <w:rsid w:val="00727E29"/>
    <w:rsid w:val="00733083"/>
    <w:rsid w:val="00742B21"/>
    <w:rsid w:val="00744517"/>
    <w:rsid w:val="00750137"/>
    <w:rsid w:val="0075115C"/>
    <w:rsid w:val="0075210B"/>
    <w:rsid w:val="007525B7"/>
    <w:rsid w:val="00752BB4"/>
    <w:rsid w:val="00755157"/>
    <w:rsid w:val="0075605F"/>
    <w:rsid w:val="00762F64"/>
    <w:rsid w:val="00766147"/>
    <w:rsid w:val="00766DD4"/>
    <w:rsid w:val="00770518"/>
    <w:rsid w:val="007724D2"/>
    <w:rsid w:val="00772E30"/>
    <w:rsid w:val="007769FC"/>
    <w:rsid w:val="00780470"/>
    <w:rsid w:val="00790A94"/>
    <w:rsid w:val="007911B2"/>
    <w:rsid w:val="007939AE"/>
    <w:rsid w:val="00797ACE"/>
    <w:rsid w:val="007A08F7"/>
    <w:rsid w:val="007A1E5B"/>
    <w:rsid w:val="007A36C9"/>
    <w:rsid w:val="007A5188"/>
    <w:rsid w:val="007A6512"/>
    <w:rsid w:val="007A67FD"/>
    <w:rsid w:val="007B0DEE"/>
    <w:rsid w:val="007B329F"/>
    <w:rsid w:val="007B3D71"/>
    <w:rsid w:val="007B5213"/>
    <w:rsid w:val="007B70CB"/>
    <w:rsid w:val="007B7DDF"/>
    <w:rsid w:val="007C292F"/>
    <w:rsid w:val="007C5D44"/>
    <w:rsid w:val="007D07A2"/>
    <w:rsid w:val="007D0A0C"/>
    <w:rsid w:val="007D16DC"/>
    <w:rsid w:val="007D4C26"/>
    <w:rsid w:val="007D5CBB"/>
    <w:rsid w:val="007D6572"/>
    <w:rsid w:val="007E0563"/>
    <w:rsid w:val="007E078E"/>
    <w:rsid w:val="007E122C"/>
    <w:rsid w:val="007E6590"/>
    <w:rsid w:val="007E78FD"/>
    <w:rsid w:val="007F33A5"/>
    <w:rsid w:val="007F6A96"/>
    <w:rsid w:val="008016DA"/>
    <w:rsid w:val="00803D1B"/>
    <w:rsid w:val="00804854"/>
    <w:rsid w:val="00805D01"/>
    <w:rsid w:val="00814ACE"/>
    <w:rsid w:val="00822B05"/>
    <w:rsid w:val="00823971"/>
    <w:rsid w:val="00826534"/>
    <w:rsid w:val="00826C28"/>
    <w:rsid w:val="008326B6"/>
    <w:rsid w:val="008331F8"/>
    <w:rsid w:val="00833E5B"/>
    <w:rsid w:val="00842D0A"/>
    <w:rsid w:val="0084522A"/>
    <w:rsid w:val="0084602F"/>
    <w:rsid w:val="0084716F"/>
    <w:rsid w:val="00847755"/>
    <w:rsid w:val="00851FB3"/>
    <w:rsid w:val="0085267C"/>
    <w:rsid w:val="008567AE"/>
    <w:rsid w:val="008602E0"/>
    <w:rsid w:val="008625DD"/>
    <w:rsid w:val="008631FE"/>
    <w:rsid w:val="00865A18"/>
    <w:rsid w:val="00877B50"/>
    <w:rsid w:val="00880C4E"/>
    <w:rsid w:val="00884568"/>
    <w:rsid w:val="00886D39"/>
    <w:rsid w:val="00891482"/>
    <w:rsid w:val="008936E5"/>
    <w:rsid w:val="008946EA"/>
    <w:rsid w:val="008A0C4A"/>
    <w:rsid w:val="008A3781"/>
    <w:rsid w:val="008A4F8A"/>
    <w:rsid w:val="008A6265"/>
    <w:rsid w:val="008B4958"/>
    <w:rsid w:val="008C4D93"/>
    <w:rsid w:val="008C5DE5"/>
    <w:rsid w:val="008D0EA5"/>
    <w:rsid w:val="008D1879"/>
    <w:rsid w:val="008D2B4F"/>
    <w:rsid w:val="008E0C18"/>
    <w:rsid w:val="008E236A"/>
    <w:rsid w:val="008F2DB6"/>
    <w:rsid w:val="008F601C"/>
    <w:rsid w:val="008F6AF6"/>
    <w:rsid w:val="008F78BF"/>
    <w:rsid w:val="0090152F"/>
    <w:rsid w:val="00905AE6"/>
    <w:rsid w:val="009102B1"/>
    <w:rsid w:val="009117AF"/>
    <w:rsid w:val="00913DA9"/>
    <w:rsid w:val="00915BD0"/>
    <w:rsid w:val="009165B6"/>
    <w:rsid w:val="0091764F"/>
    <w:rsid w:val="00920D0D"/>
    <w:rsid w:val="0092112D"/>
    <w:rsid w:val="00922D1D"/>
    <w:rsid w:val="0092507A"/>
    <w:rsid w:val="0092577B"/>
    <w:rsid w:val="00926831"/>
    <w:rsid w:val="00931126"/>
    <w:rsid w:val="00937163"/>
    <w:rsid w:val="00942FF5"/>
    <w:rsid w:val="00943B39"/>
    <w:rsid w:val="00943F58"/>
    <w:rsid w:val="0094443B"/>
    <w:rsid w:val="0094469F"/>
    <w:rsid w:val="0094784E"/>
    <w:rsid w:val="0094793B"/>
    <w:rsid w:val="00953D09"/>
    <w:rsid w:val="00956336"/>
    <w:rsid w:val="00956DCC"/>
    <w:rsid w:val="0096197F"/>
    <w:rsid w:val="00964882"/>
    <w:rsid w:val="009678EF"/>
    <w:rsid w:val="0097011E"/>
    <w:rsid w:val="00972737"/>
    <w:rsid w:val="009727B4"/>
    <w:rsid w:val="00972D10"/>
    <w:rsid w:val="00976894"/>
    <w:rsid w:val="0098095B"/>
    <w:rsid w:val="00981293"/>
    <w:rsid w:val="009816BB"/>
    <w:rsid w:val="00984168"/>
    <w:rsid w:val="0098473F"/>
    <w:rsid w:val="0098548A"/>
    <w:rsid w:val="009857A5"/>
    <w:rsid w:val="00987946"/>
    <w:rsid w:val="009914DB"/>
    <w:rsid w:val="00993DD3"/>
    <w:rsid w:val="0099765D"/>
    <w:rsid w:val="009A21F7"/>
    <w:rsid w:val="009A32F4"/>
    <w:rsid w:val="009A3BA2"/>
    <w:rsid w:val="009A6828"/>
    <w:rsid w:val="009B115E"/>
    <w:rsid w:val="009B54E6"/>
    <w:rsid w:val="009C42F0"/>
    <w:rsid w:val="009C5D2B"/>
    <w:rsid w:val="009D0A6C"/>
    <w:rsid w:val="009E280D"/>
    <w:rsid w:val="009E2B97"/>
    <w:rsid w:val="009E77CE"/>
    <w:rsid w:val="009F1AC6"/>
    <w:rsid w:val="009F3D52"/>
    <w:rsid w:val="009F46DE"/>
    <w:rsid w:val="009F7053"/>
    <w:rsid w:val="00A00218"/>
    <w:rsid w:val="00A01035"/>
    <w:rsid w:val="00A01041"/>
    <w:rsid w:val="00A013E6"/>
    <w:rsid w:val="00A059CF"/>
    <w:rsid w:val="00A1079F"/>
    <w:rsid w:val="00A11BDA"/>
    <w:rsid w:val="00A125A0"/>
    <w:rsid w:val="00A136B7"/>
    <w:rsid w:val="00A13F01"/>
    <w:rsid w:val="00A14161"/>
    <w:rsid w:val="00A161A9"/>
    <w:rsid w:val="00A20C87"/>
    <w:rsid w:val="00A214E6"/>
    <w:rsid w:val="00A236AA"/>
    <w:rsid w:val="00A239C4"/>
    <w:rsid w:val="00A24AE5"/>
    <w:rsid w:val="00A27544"/>
    <w:rsid w:val="00A27AD2"/>
    <w:rsid w:val="00A31FBE"/>
    <w:rsid w:val="00A35C1C"/>
    <w:rsid w:val="00A40975"/>
    <w:rsid w:val="00A443E0"/>
    <w:rsid w:val="00A5054E"/>
    <w:rsid w:val="00A51D94"/>
    <w:rsid w:val="00A549E2"/>
    <w:rsid w:val="00A63A79"/>
    <w:rsid w:val="00A6464F"/>
    <w:rsid w:val="00A64CFB"/>
    <w:rsid w:val="00A660F9"/>
    <w:rsid w:val="00A7108D"/>
    <w:rsid w:val="00A71821"/>
    <w:rsid w:val="00A71884"/>
    <w:rsid w:val="00A74B5E"/>
    <w:rsid w:val="00A75A0E"/>
    <w:rsid w:val="00A75AAB"/>
    <w:rsid w:val="00A77C2A"/>
    <w:rsid w:val="00A8150A"/>
    <w:rsid w:val="00A8366F"/>
    <w:rsid w:val="00A8379A"/>
    <w:rsid w:val="00A83DE4"/>
    <w:rsid w:val="00A86BC1"/>
    <w:rsid w:val="00A909F4"/>
    <w:rsid w:val="00A90FFC"/>
    <w:rsid w:val="00A93CEE"/>
    <w:rsid w:val="00A95DBF"/>
    <w:rsid w:val="00A97ECB"/>
    <w:rsid w:val="00AA77E6"/>
    <w:rsid w:val="00AB22FD"/>
    <w:rsid w:val="00AB249C"/>
    <w:rsid w:val="00AB3141"/>
    <w:rsid w:val="00AB5EF7"/>
    <w:rsid w:val="00AB609D"/>
    <w:rsid w:val="00AB65AB"/>
    <w:rsid w:val="00AB66B8"/>
    <w:rsid w:val="00AB6EDE"/>
    <w:rsid w:val="00AC12CA"/>
    <w:rsid w:val="00AC2268"/>
    <w:rsid w:val="00AC6253"/>
    <w:rsid w:val="00AD75D8"/>
    <w:rsid w:val="00AD7CAC"/>
    <w:rsid w:val="00AD7DE4"/>
    <w:rsid w:val="00AE0A9B"/>
    <w:rsid w:val="00AE3D01"/>
    <w:rsid w:val="00AE4FC4"/>
    <w:rsid w:val="00AE5260"/>
    <w:rsid w:val="00AE5CF7"/>
    <w:rsid w:val="00AE67B6"/>
    <w:rsid w:val="00AF08A4"/>
    <w:rsid w:val="00AF0D29"/>
    <w:rsid w:val="00AF3442"/>
    <w:rsid w:val="00AF49A0"/>
    <w:rsid w:val="00AF5D13"/>
    <w:rsid w:val="00AF702F"/>
    <w:rsid w:val="00AF7CFA"/>
    <w:rsid w:val="00B05EB7"/>
    <w:rsid w:val="00B0641E"/>
    <w:rsid w:val="00B06DD5"/>
    <w:rsid w:val="00B17226"/>
    <w:rsid w:val="00B1739F"/>
    <w:rsid w:val="00B20435"/>
    <w:rsid w:val="00B2193F"/>
    <w:rsid w:val="00B22D70"/>
    <w:rsid w:val="00B24609"/>
    <w:rsid w:val="00B34169"/>
    <w:rsid w:val="00B40AC5"/>
    <w:rsid w:val="00B40DB4"/>
    <w:rsid w:val="00B43529"/>
    <w:rsid w:val="00B45828"/>
    <w:rsid w:val="00B51807"/>
    <w:rsid w:val="00B51D11"/>
    <w:rsid w:val="00B52304"/>
    <w:rsid w:val="00B568D1"/>
    <w:rsid w:val="00B56F9E"/>
    <w:rsid w:val="00B57165"/>
    <w:rsid w:val="00B6040F"/>
    <w:rsid w:val="00B60D18"/>
    <w:rsid w:val="00B70AB4"/>
    <w:rsid w:val="00B82CF7"/>
    <w:rsid w:val="00B82E6C"/>
    <w:rsid w:val="00B83E5B"/>
    <w:rsid w:val="00B840FF"/>
    <w:rsid w:val="00B84A8B"/>
    <w:rsid w:val="00B850F5"/>
    <w:rsid w:val="00B868A4"/>
    <w:rsid w:val="00B8792A"/>
    <w:rsid w:val="00B87E24"/>
    <w:rsid w:val="00B923D8"/>
    <w:rsid w:val="00B924CB"/>
    <w:rsid w:val="00B969B7"/>
    <w:rsid w:val="00BA1742"/>
    <w:rsid w:val="00BA4A15"/>
    <w:rsid w:val="00BA6A1E"/>
    <w:rsid w:val="00BA779B"/>
    <w:rsid w:val="00BA78C7"/>
    <w:rsid w:val="00BB14E3"/>
    <w:rsid w:val="00BB1BAE"/>
    <w:rsid w:val="00BB6955"/>
    <w:rsid w:val="00BC0F2F"/>
    <w:rsid w:val="00BC31D7"/>
    <w:rsid w:val="00BC3D20"/>
    <w:rsid w:val="00BC5091"/>
    <w:rsid w:val="00BC7BDB"/>
    <w:rsid w:val="00BD0888"/>
    <w:rsid w:val="00BD16CC"/>
    <w:rsid w:val="00BD2382"/>
    <w:rsid w:val="00BD38A7"/>
    <w:rsid w:val="00BD4CB1"/>
    <w:rsid w:val="00BD5685"/>
    <w:rsid w:val="00BD58EC"/>
    <w:rsid w:val="00BD6AE4"/>
    <w:rsid w:val="00BD6C5E"/>
    <w:rsid w:val="00BD7122"/>
    <w:rsid w:val="00BE11E1"/>
    <w:rsid w:val="00BE1F7A"/>
    <w:rsid w:val="00BE2FB8"/>
    <w:rsid w:val="00BE52C6"/>
    <w:rsid w:val="00BF1EA6"/>
    <w:rsid w:val="00BF1F32"/>
    <w:rsid w:val="00BF2871"/>
    <w:rsid w:val="00BF4EBD"/>
    <w:rsid w:val="00BF7CA8"/>
    <w:rsid w:val="00C000E6"/>
    <w:rsid w:val="00C05B25"/>
    <w:rsid w:val="00C10A53"/>
    <w:rsid w:val="00C11B1A"/>
    <w:rsid w:val="00C136A3"/>
    <w:rsid w:val="00C1558A"/>
    <w:rsid w:val="00C16E65"/>
    <w:rsid w:val="00C318D6"/>
    <w:rsid w:val="00C33549"/>
    <w:rsid w:val="00C409F2"/>
    <w:rsid w:val="00C40EFF"/>
    <w:rsid w:val="00C42012"/>
    <w:rsid w:val="00C426BD"/>
    <w:rsid w:val="00C473A5"/>
    <w:rsid w:val="00C50F27"/>
    <w:rsid w:val="00C561A1"/>
    <w:rsid w:val="00C57185"/>
    <w:rsid w:val="00C60374"/>
    <w:rsid w:val="00C65F10"/>
    <w:rsid w:val="00C74CE6"/>
    <w:rsid w:val="00C750F1"/>
    <w:rsid w:val="00C75D0D"/>
    <w:rsid w:val="00C77D07"/>
    <w:rsid w:val="00C8014F"/>
    <w:rsid w:val="00C8459E"/>
    <w:rsid w:val="00C91F2A"/>
    <w:rsid w:val="00C9312C"/>
    <w:rsid w:val="00C97B27"/>
    <w:rsid w:val="00CA039A"/>
    <w:rsid w:val="00CA54D2"/>
    <w:rsid w:val="00CB2000"/>
    <w:rsid w:val="00CB48A6"/>
    <w:rsid w:val="00CB621C"/>
    <w:rsid w:val="00CB684E"/>
    <w:rsid w:val="00CC02F2"/>
    <w:rsid w:val="00CC0597"/>
    <w:rsid w:val="00CC69FA"/>
    <w:rsid w:val="00CC6B34"/>
    <w:rsid w:val="00CD09B4"/>
    <w:rsid w:val="00CD6EE8"/>
    <w:rsid w:val="00CD737F"/>
    <w:rsid w:val="00CD7773"/>
    <w:rsid w:val="00CE55EB"/>
    <w:rsid w:val="00CE691B"/>
    <w:rsid w:val="00CE78B9"/>
    <w:rsid w:val="00CF1A27"/>
    <w:rsid w:val="00CF48A1"/>
    <w:rsid w:val="00CF5CD9"/>
    <w:rsid w:val="00CF67F1"/>
    <w:rsid w:val="00D011B8"/>
    <w:rsid w:val="00D019DB"/>
    <w:rsid w:val="00D01E73"/>
    <w:rsid w:val="00D0314D"/>
    <w:rsid w:val="00D05F0E"/>
    <w:rsid w:val="00D1028B"/>
    <w:rsid w:val="00D13DA8"/>
    <w:rsid w:val="00D14BFE"/>
    <w:rsid w:val="00D14EBF"/>
    <w:rsid w:val="00D17DD0"/>
    <w:rsid w:val="00D17F26"/>
    <w:rsid w:val="00D2665C"/>
    <w:rsid w:val="00D311D6"/>
    <w:rsid w:val="00D31A22"/>
    <w:rsid w:val="00D32CD6"/>
    <w:rsid w:val="00D355AF"/>
    <w:rsid w:val="00D4185E"/>
    <w:rsid w:val="00D424F4"/>
    <w:rsid w:val="00D5118D"/>
    <w:rsid w:val="00D57F85"/>
    <w:rsid w:val="00D61E00"/>
    <w:rsid w:val="00D63B31"/>
    <w:rsid w:val="00D70579"/>
    <w:rsid w:val="00D70B9C"/>
    <w:rsid w:val="00D71AF2"/>
    <w:rsid w:val="00D73671"/>
    <w:rsid w:val="00D74914"/>
    <w:rsid w:val="00D7651E"/>
    <w:rsid w:val="00D765FC"/>
    <w:rsid w:val="00D772A5"/>
    <w:rsid w:val="00D80CDC"/>
    <w:rsid w:val="00D8264B"/>
    <w:rsid w:val="00D8511D"/>
    <w:rsid w:val="00D879E6"/>
    <w:rsid w:val="00D9028D"/>
    <w:rsid w:val="00D90E2B"/>
    <w:rsid w:val="00D91F21"/>
    <w:rsid w:val="00D935CD"/>
    <w:rsid w:val="00D94273"/>
    <w:rsid w:val="00D944A0"/>
    <w:rsid w:val="00D946E9"/>
    <w:rsid w:val="00DA0BED"/>
    <w:rsid w:val="00DA47F3"/>
    <w:rsid w:val="00DA64C8"/>
    <w:rsid w:val="00DA718A"/>
    <w:rsid w:val="00DA7EB6"/>
    <w:rsid w:val="00DB2502"/>
    <w:rsid w:val="00DB3E0B"/>
    <w:rsid w:val="00DB45CC"/>
    <w:rsid w:val="00DB7E41"/>
    <w:rsid w:val="00DC0195"/>
    <w:rsid w:val="00DC1BF6"/>
    <w:rsid w:val="00DC3A4D"/>
    <w:rsid w:val="00DC4FA6"/>
    <w:rsid w:val="00DC500F"/>
    <w:rsid w:val="00DC6B3E"/>
    <w:rsid w:val="00DC76AE"/>
    <w:rsid w:val="00DD230C"/>
    <w:rsid w:val="00DD2358"/>
    <w:rsid w:val="00DE0C34"/>
    <w:rsid w:val="00DE2DF3"/>
    <w:rsid w:val="00DE3B31"/>
    <w:rsid w:val="00DE7014"/>
    <w:rsid w:val="00E00B48"/>
    <w:rsid w:val="00E030EE"/>
    <w:rsid w:val="00E0723B"/>
    <w:rsid w:val="00E108C3"/>
    <w:rsid w:val="00E11F03"/>
    <w:rsid w:val="00E120B9"/>
    <w:rsid w:val="00E13758"/>
    <w:rsid w:val="00E148F3"/>
    <w:rsid w:val="00E151DA"/>
    <w:rsid w:val="00E15382"/>
    <w:rsid w:val="00E20944"/>
    <w:rsid w:val="00E238A2"/>
    <w:rsid w:val="00E308F0"/>
    <w:rsid w:val="00E3243B"/>
    <w:rsid w:val="00E335D8"/>
    <w:rsid w:val="00E33707"/>
    <w:rsid w:val="00E34005"/>
    <w:rsid w:val="00E413AB"/>
    <w:rsid w:val="00E43274"/>
    <w:rsid w:val="00E4665E"/>
    <w:rsid w:val="00E53F38"/>
    <w:rsid w:val="00E552EB"/>
    <w:rsid w:val="00E64E71"/>
    <w:rsid w:val="00E73E35"/>
    <w:rsid w:val="00E740D3"/>
    <w:rsid w:val="00E807BA"/>
    <w:rsid w:val="00E80F7E"/>
    <w:rsid w:val="00E8164C"/>
    <w:rsid w:val="00E82B5F"/>
    <w:rsid w:val="00E90D94"/>
    <w:rsid w:val="00E94541"/>
    <w:rsid w:val="00E95194"/>
    <w:rsid w:val="00E96F65"/>
    <w:rsid w:val="00EA0C28"/>
    <w:rsid w:val="00EA5BBB"/>
    <w:rsid w:val="00EA6EBD"/>
    <w:rsid w:val="00EB10A7"/>
    <w:rsid w:val="00EB2328"/>
    <w:rsid w:val="00EB48A2"/>
    <w:rsid w:val="00EB6DE7"/>
    <w:rsid w:val="00EB6F63"/>
    <w:rsid w:val="00EB71F5"/>
    <w:rsid w:val="00EC1E5C"/>
    <w:rsid w:val="00EC6890"/>
    <w:rsid w:val="00EC72A4"/>
    <w:rsid w:val="00ED694A"/>
    <w:rsid w:val="00ED76D9"/>
    <w:rsid w:val="00EE4722"/>
    <w:rsid w:val="00EE5655"/>
    <w:rsid w:val="00F060A4"/>
    <w:rsid w:val="00F06124"/>
    <w:rsid w:val="00F07523"/>
    <w:rsid w:val="00F10A93"/>
    <w:rsid w:val="00F1326E"/>
    <w:rsid w:val="00F155B4"/>
    <w:rsid w:val="00F15D39"/>
    <w:rsid w:val="00F16B10"/>
    <w:rsid w:val="00F231AB"/>
    <w:rsid w:val="00F24BB1"/>
    <w:rsid w:val="00F27459"/>
    <w:rsid w:val="00F30325"/>
    <w:rsid w:val="00F304EE"/>
    <w:rsid w:val="00F31887"/>
    <w:rsid w:val="00F34D7E"/>
    <w:rsid w:val="00F35671"/>
    <w:rsid w:val="00F400C4"/>
    <w:rsid w:val="00F405D8"/>
    <w:rsid w:val="00F41E90"/>
    <w:rsid w:val="00F4710F"/>
    <w:rsid w:val="00F53A81"/>
    <w:rsid w:val="00F54159"/>
    <w:rsid w:val="00F57D8D"/>
    <w:rsid w:val="00F60E88"/>
    <w:rsid w:val="00F725CC"/>
    <w:rsid w:val="00F73B29"/>
    <w:rsid w:val="00F757F6"/>
    <w:rsid w:val="00F77B43"/>
    <w:rsid w:val="00F823B7"/>
    <w:rsid w:val="00F82B69"/>
    <w:rsid w:val="00F86321"/>
    <w:rsid w:val="00F91188"/>
    <w:rsid w:val="00F9546C"/>
    <w:rsid w:val="00F96CF9"/>
    <w:rsid w:val="00F974A1"/>
    <w:rsid w:val="00F97B72"/>
    <w:rsid w:val="00FA10A8"/>
    <w:rsid w:val="00FA1427"/>
    <w:rsid w:val="00FA45BA"/>
    <w:rsid w:val="00FA5296"/>
    <w:rsid w:val="00FB0B5A"/>
    <w:rsid w:val="00FB1F93"/>
    <w:rsid w:val="00FB48DF"/>
    <w:rsid w:val="00FB5972"/>
    <w:rsid w:val="00FB632F"/>
    <w:rsid w:val="00FC3BAF"/>
    <w:rsid w:val="00FC5824"/>
    <w:rsid w:val="00FC5AFE"/>
    <w:rsid w:val="00FC5D22"/>
    <w:rsid w:val="00FD01BA"/>
    <w:rsid w:val="00FD0CA5"/>
    <w:rsid w:val="00FD4012"/>
    <w:rsid w:val="00FD6942"/>
    <w:rsid w:val="00FE03DE"/>
    <w:rsid w:val="00FE20F3"/>
    <w:rsid w:val="00FE4D45"/>
    <w:rsid w:val="00FE5412"/>
    <w:rsid w:val="00FE6874"/>
    <w:rsid w:val="00FE71EC"/>
    <w:rsid w:val="00FF0084"/>
    <w:rsid w:val="00FF4F25"/>
    <w:rsid w:val="00FF5A7C"/>
    <w:rsid w:val="00FF6B57"/>
    <w:rsid w:val="011C626C"/>
    <w:rsid w:val="01B6221C"/>
    <w:rsid w:val="01D06BC9"/>
    <w:rsid w:val="03086AA8"/>
    <w:rsid w:val="033C0465"/>
    <w:rsid w:val="043A35D9"/>
    <w:rsid w:val="04B34639"/>
    <w:rsid w:val="06D44CA9"/>
    <w:rsid w:val="06EE4206"/>
    <w:rsid w:val="07752435"/>
    <w:rsid w:val="09421EC5"/>
    <w:rsid w:val="0A2A19F9"/>
    <w:rsid w:val="0B7C44D7"/>
    <w:rsid w:val="0C007C2F"/>
    <w:rsid w:val="0C1D4BBD"/>
    <w:rsid w:val="0CF5166E"/>
    <w:rsid w:val="0D9771DB"/>
    <w:rsid w:val="0E6A71CC"/>
    <w:rsid w:val="0E7F0B64"/>
    <w:rsid w:val="0F24110D"/>
    <w:rsid w:val="0F37447F"/>
    <w:rsid w:val="0F3D21CF"/>
    <w:rsid w:val="0F8241C6"/>
    <w:rsid w:val="100A5921"/>
    <w:rsid w:val="10263C06"/>
    <w:rsid w:val="106A61FD"/>
    <w:rsid w:val="10A67900"/>
    <w:rsid w:val="11B3433F"/>
    <w:rsid w:val="12502F4A"/>
    <w:rsid w:val="14E37374"/>
    <w:rsid w:val="15EC6D3B"/>
    <w:rsid w:val="168144C9"/>
    <w:rsid w:val="168E1561"/>
    <w:rsid w:val="1706734A"/>
    <w:rsid w:val="172A3039"/>
    <w:rsid w:val="176122A5"/>
    <w:rsid w:val="18B54B84"/>
    <w:rsid w:val="196640D0"/>
    <w:rsid w:val="1A790ECE"/>
    <w:rsid w:val="1BA25D06"/>
    <w:rsid w:val="1C69015F"/>
    <w:rsid w:val="1D5B278E"/>
    <w:rsid w:val="1D8D2573"/>
    <w:rsid w:val="1DE50360"/>
    <w:rsid w:val="1ED46C06"/>
    <w:rsid w:val="1F4B4494"/>
    <w:rsid w:val="20855A40"/>
    <w:rsid w:val="21780E44"/>
    <w:rsid w:val="224D17D5"/>
    <w:rsid w:val="25407922"/>
    <w:rsid w:val="26EB31A9"/>
    <w:rsid w:val="27496543"/>
    <w:rsid w:val="27B16E5E"/>
    <w:rsid w:val="28685937"/>
    <w:rsid w:val="287871B2"/>
    <w:rsid w:val="290F02E0"/>
    <w:rsid w:val="2B54704F"/>
    <w:rsid w:val="2C5F332D"/>
    <w:rsid w:val="2CCC3583"/>
    <w:rsid w:val="2CF30C2B"/>
    <w:rsid w:val="2CF476ED"/>
    <w:rsid w:val="2D713318"/>
    <w:rsid w:val="2DE81100"/>
    <w:rsid w:val="2F462582"/>
    <w:rsid w:val="2F586FE4"/>
    <w:rsid w:val="2F911A4F"/>
    <w:rsid w:val="307F2B5B"/>
    <w:rsid w:val="3082583C"/>
    <w:rsid w:val="30C44D2E"/>
    <w:rsid w:val="31472444"/>
    <w:rsid w:val="31B71C9E"/>
    <w:rsid w:val="32807483"/>
    <w:rsid w:val="35CA4616"/>
    <w:rsid w:val="35CB2415"/>
    <w:rsid w:val="36A21B7D"/>
    <w:rsid w:val="37C60704"/>
    <w:rsid w:val="39AD7751"/>
    <w:rsid w:val="3ABB4729"/>
    <w:rsid w:val="3B131EB2"/>
    <w:rsid w:val="3B253993"/>
    <w:rsid w:val="3CEA7FFA"/>
    <w:rsid w:val="3D744DEE"/>
    <w:rsid w:val="3D7604D6"/>
    <w:rsid w:val="3E03137C"/>
    <w:rsid w:val="3F7A3FE3"/>
    <w:rsid w:val="3FCE45FA"/>
    <w:rsid w:val="3FE97A53"/>
    <w:rsid w:val="40316258"/>
    <w:rsid w:val="40534AFF"/>
    <w:rsid w:val="40AD06B3"/>
    <w:rsid w:val="40AE6C10"/>
    <w:rsid w:val="40FC6F44"/>
    <w:rsid w:val="41874A60"/>
    <w:rsid w:val="4286713B"/>
    <w:rsid w:val="44510892"/>
    <w:rsid w:val="454304E6"/>
    <w:rsid w:val="456D21BF"/>
    <w:rsid w:val="45BA3F3A"/>
    <w:rsid w:val="467E3BCD"/>
    <w:rsid w:val="48496F13"/>
    <w:rsid w:val="48BF5427"/>
    <w:rsid w:val="498253A2"/>
    <w:rsid w:val="4A510301"/>
    <w:rsid w:val="4A742241"/>
    <w:rsid w:val="4ABF4D71"/>
    <w:rsid w:val="4B2B0B52"/>
    <w:rsid w:val="4B7C315C"/>
    <w:rsid w:val="4BA46B58"/>
    <w:rsid w:val="4C7C6A47"/>
    <w:rsid w:val="4D285925"/>
    <w:rsid w:val="4D5679DC"/>
    <w:rsid w:val="4DEF40B9"/>
    <w:rsid w:val="4E8D742E"/>
    <w:rsid w:val="4F035942"/>
    <w:rsid w:val="4F5626BC"/>
    <w:rsid w:val="4FA113E3"/>
    <w:rsid w:val="4FE6773D"/>
    <w:rsid w:val="50A461B0"/>
    <w:rsid w:val="50CE7C1E"/>
    <w:rsid w:val="520143E4"/>
    <w:rsid w:val="52495D62"/>
    <w:rsid w:val="52C428A5"/>
    <w:rsid w:val="53B6321E"/>
    <w:rsid w:val="53D61D1B"/>
    <w:rsid w:val="544929FF"/>
    <w:rsid w:val="5566405A"/>
    <w:rsid w:val="559D18AE"/>
    <w:rsid w:val="56B14626"/>
    <w:rsid w:val="57971413"/>
    <w:rsid w:val="582F19DE"/>
    <w:rsid w:val="5B76659A"/>
    <w:rsid w:val="5B7976B8"/>
    <w:rsid w:val="5C0C1869"/>
    <w:rsid w:val="5C5B1065"/>
    <w:rsid w:val="5D0A3648"/>
    <w:rsid w:val="5E453340"/>
    <w:rsid w:val="5EEE5CC7"/>
    <w:rsid w:val="5F864151"/>
    <w:rsid w:val="5F8E477B"/>
    <w:rsid w:val="5FA42829"/>
    <w:rsid w:val="5FBB4C61"/>
    <w:rsid w:val="5FEF52C3"/>
    <w:rsid w:val="604066B4"/>
    <w:rsid w:val="610E6FE2"/>
    <w:rsid w:val="623E51B7"/>
    <w:rsid w:val="624D253F"/>
    <w:rsid w:val="62845CED"/>
    <w:rsid w:val="637E7316"/>
    <w:rsid w:val="64616F3B"/>
    <w:rsid w:val="64B90B25"/>
    <w:rsid w:val="66AF0431"/>
    <w:rsid w:val="66E6069B"/>
    <w:rsid w:val="694E103B"/>
    <w:rsid w:val="696E2E35"/>
    <w:rsid w:val="69F36887"/>
    <w:rsid w:val="6C5702F3"/>
    <w:rsid w:val="6D476E33"/>
    <w:rsid w:val="6E407C99"/>
    <w:rsid w:val="6EFD70D0"/>
    <w:rsid w:val="6F7B5355"/>
    <w:rsid w:val="70216B9A"/>
    <w:rsid w:val="707757E9"/>
    <w:rsid w:val="70B054D2"/>
    <w:rsid w:val="70E038A2"/>
    <w:rsid w:val="715C2F64"/>
    <w:rsid w:val="72282E5A"/>
    <w:rsid w:val="739A1177"/>
    <w:rsid w:val="7406577A"/>
    <w:rsid w:val="74CC19F2"/>
    <w:rsid w:val="74E35903"/>
    <w:rsid w:val="752C11C4"/>
    <w:rsid w:val="76454D4C"/>
    <w:rsid w:val="76856AB9"/>
    <w:rsid w:val="768E5D84"/>
    <w:rsid w:val="77164A4E"/>
    <w:rsid w:val="78EC72C3"/>
    <w:rsid w:val="78FB3062"/>
    <w:rsid w:val="7AE20C32"/>
    <w:rsid w:val="7B271B5B"/>
    <w:rsid w:val="7B31720F"/>
    <w:rsid w:val="7B771C06"/>
    <w:rsid w:val="7D050953"/>
    <w:rsid w:val="7E972DAF"/>
    <w:rsid w:val="7ECB43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5"/>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46"/>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47"/>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48"/>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9"/>
    <w:semiHidden/>
    <w:unhideWhenUsed/>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4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50"/>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5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5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Normal Indent"/>
    <w:basedOn w:val="1"/>
    <w:qFormat/>
    <w:uiPriority w:val="0"/>
    <w:pPr>
      <w:ind w:firstLine="420"/>
    </w:pPr>
  </w:style>
  <w:style w:type="paragraph" w:styleId="13">
    <w:name w:val="Document Map"/>
    <w:basedOn w:val="1"/>
    <w:link w:val="58"/>
    <w:qFormat/>
    <w:uiPriority w:val="0"/>
    <w:rPr>
      <w:rFonts w:ascii="宋体" w:cs="宋体"/>
      <w:sz w:val="18"/>
      <w:szCs w:val="18"/>
    </w:rPr>
  </w:style>
  <w:style w:type="paragraph" w:styleId="14">
    <w:name w:val="annotation text"/>
    <w:basedOn w:val="1"/>
    <w:link w:val="56"/>
    <w:qFormat/>
    <w:uiPriority w:val="0"/>
    <w:pPr>
      <w:jc w:val="left"/>
    </w:pPr>
    <w:rPr>
      <w:rFonts w:ascii="Times New Roman" w:hAnsi="Times New Roman"/>
      <w:szCs w:val="20"/>
    </w:rPr>
  </w:style>
  <w:style w:type="paragraph" w:styleId="15">
    <w:name w:val="Body Text 3"/>
    <w:basedOn w:val="1"/>
    <w:link w:val="60"/>
    <w:qFormat/>
    <w:uiPriority w:val="0"/>
    <w:rPr>
      <w:rFonts w:ascii="宋体"/>
      <w:sz w:val="24"/>
      <w:szCs w:val="20"/>
    </w:rPr>
  </w:style>
  <w:style w:type="paragraph" w:styleId="16">
    <w:name w:val="Body Text"/>
    <w:basedOn w:val="1"/>
    <w:link w:val="75"/>
    <w:unhideWhenUsed/>
    <w:qFormat/>
    <w:uiPriority w:val="0"/>
    <w:pPr>
      <w:spacing w:after="120"/>
    </w:pPr>
    <w:rPr>
      <w:rFonts w:ascii="Times New Roman" w:hAnsi="Times New Roman"/>
      <w:szCs w:val="20"/>
    </w:rPr>
  </w:style>
  <w:style w:type="paragraph" w:styleId="17">
    <w:name w:val="Body Text Indent"/>
    <w:basedOn w:val="1"/>
    <w:link w:val="77"/>
    <w:qFormat/>
    <w:uiPriority w:val="0"/>
    <w:pPr>
      <w:spacing w:after="120"/>
      <w:ind w:left="420" w:leftChars="200"/>
    </w:pPr>
    <w:rPr>
      <w:rFonts w:ascii="Times New Roman" w:hAnsi="Times New Roman"/>
      <w:szCs w:val="20"/>
    </w:rPr>
  </w:style>
  <w:style w:type="paragraph" w:styleId="18">
    <w:name w:val="toc 5"/>
    <w:basedOn w:val="1"/>
    <w:next w:val="1"/>
    <w:qFormat/>
    <w:uiPriority w:val="39"/>
    <w:pPr>
      <w:ind w:left="800" w:leftChars="800"/>
    </w:pPr>
  </w:style>
  <w:style w:type="paragraph" w:styleId="19">
    <w:name w:val="toc 3"/>
    <w:basedOn w:val="1"/>
    <w:next w:val="1"/>
    <w:qFormat/>
    <w:uiPriority w:val="39"/>
    <w:pPr>
      <w:ind w:left="400" w:leftChars="400"/>
    </w:pPr>
  </w:style>
  <w:style w:type="paragraph" w:styleId="20">
    <w:name w:val="Plain Text"/>
    <w:basedOn w:val="1"/>
    <w:qFormat/>
    <w:uiPriority w:val="0"/>
    <w:rPr>
      <w:rFonts w:ascii="宋体"/>
    </w:rPr>
  </w:style>
  <w:style w:type="paragraph" w:styleId="21">
    <w:name w:val="toc 8"/>
    <w:basedOn w:val="1"/>
    <w:next w:val="1"/>
    <w:qFormat/>
    <w:uiPriority w:val="39"/>
    <w:pPr>
      <w:ind w:left="1400" w:leftChars="1400"/>
    </w:pPr>
  </w:style>
  <w:style w:type="paragraph" w:styleId="22">
    <w:name w:val="Date"/>
    <w:basedOn w:val="1"/>
    <w:next w:val="1"/>
    <w:link w:val="64"/>
    <w:qFormat/>
    <w:uiPriority w:val="0"/>
    <w:pPr>
      <w:ind w:left="2500" w:leftChars="2500"/>
    </w:pPr>
    <w:rPr>
      <w:rFonts w:ascii="Times New Roman" w:hAnsi="Times New Roman"/>
      <w:szCs w:val="20"/>
    </w:rPr>
  </w:style>
  <w:style w:type="paragraph" w:styleId="23">
    <w:name w:val="Balloon Text"/>
    <w:basedOn w:val="1"/>
    <w:link w:val="63"/>
    <w:qFormat/>
    <w:uiPriority w:val="0"/>
    <w:rPr>
      <w:rFonts w:ascii="Times New Roman" w:hAnsi="Times New Roman"/>
      <w:sz w:val="18"/>
      <w:szCs w:val="20"/>
    </w:rPr>
  </w:style>
  <w:style w:type="paragraph" w:styleId="24">
    <w:name w:val="footer"/>
    <w:basedOn w:val="1"/>
    <w:link w:val="59"/>
    <w:qFormat/>
    <w:uiPriority w:val="0"/>
    <w:pPr>
      <w:tabs>
        <w:tab w:val="center" w:pos="4153"/>
        <w:tab w:val="right" w:pos="8306"/>
      </w:tabs>
      <w:snapToGrid w:val="0"/>
      <w:jc w:val="left"/>
    </w:pPr>
    <w:rPr>
      <w:sz w:val="18"/>
    </w:rPr>
  </w:style>
  <w:style w:type="paragraph" w:styleId="25">
    <w:name w:val="header"/>
    <w:basedOn w:val="1"/>
    <w:link w:val="62"/>
    <w:qFormat/>
    <w:uiPriority w:val="0"/>
    <w:pPr>
      <w:tabs>
        <w:tab w:val="center" w:pos="4153"/>
        <w:tab w:val="right" w:pos="8306"/>
      </w:tabs>
      <w:snapToGrid w:val="0"/>
    </w:pPr>
    <w:rPr>
      <w:rFonts w:ascii="Times New Roman" w:hAnsi="Times New Roman"/>
      <w:sz w:val="18"/>
      <w:szCs w:val="20"/>
    </w:rPr>
  </w:style>
  <w:style w:type="paragraph" w:styleId="26">
    <w:name w:val="toc 1"/>
    <w:basedOn w:val="1"/>
    <w:next w:val="1"/>
    <w:qFormat/>
    <w:uiPriority w:val="39"/>
  </w:style>
  <w:style w:type="paragraph" w:styleId="27">
    <w:name w:val="toc 4"/>
    <w:basedOn w:val="1"/>
    <w:next w:val="1"/>
    <w:qFormat/>
    <w:uiPriority w:val="39"/>
    <w:pPr>
      <w:ind w:left="600" w:leftChars="600"/>
    </w:pPr>
  </w:style>
  <w:style w:type="paragraph" w:styleId="28">
    <w:name w:val="toc 6"/>
    <w:basedOn w:val="1"/>
    <w:next w:val="1"/>
    <w:qFormat/>
    <w:uiPriority w:val="39"/>
    <w:pPr>
      <w:ind w:left="1000" w:leftChars="1000"/>
    </w:pPr>
  </w:style>
  <w:style w:type="paragraph" w:styleId="29">
    <w:name w:val="Body Text Indent 3"/>
    <w:basedOn w:val="1"/>
    <w:link w:val="61"/>
    <w:qFormat/>
    <w:uiPriority w:val="0"/>
    <w:pPr>
      <w:spacing w:after="120"/>
      <w:ind w:left="200" w:leftChars="200"/>
    </w:pPr>
    <w:rPr>
      <w:sz w:val="16"/>
      <w:szCs w:val="16"/>
    </w:rPr>
  </w:style>
  <w:style w:type="paragraph" w:styleId="30">
    <w:name w:val="toc 2"/>
    <w:basedOn w:val="1"/>
    <w:next w:val="1"/>
    <w:qFormat/>
    <w:uiPriority w:val="39"/>
    <w:pPr>
      <w:ind w:left="200" w:leftChars="200"/>
    </w:pPr>
  </w:style>
  <w:style w:type="paragraph" w:styleId="31">
    <w:name w:val="toc 9"/>
    <w:basedOn w:val="1"/>
    <w:next w:val="1"/>
    <w:qFormat/>
    <w:uiPriority w:val="39"/>
    <w:pPr>
      <w:ind w:left="1600" w:leftChars="1600"/>
    </w:pPr>
  </w:style>
  <w:style w:type="paragraph" w:styleId="32">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3">
    <w:name w:val="index 1"/>
    <w:basedOn w:val="1"/>
    <w:next w:val="1"/>
    <w:qFormat/>
    <w:uiPriority w:val="0"/>
    <w:pPr>
      <w:spacing w:line="220" w:lineRule="exact"/>
      <w:jc w:val="center"/>
    </w:pPr>
    <w:rPr>
      <w:rFonts w:ascii="仿宋_GB2312" w:hAnsi="Times New Roman" w:eastAsia="仿宋_GB2312"/>
      <w:szCs w:val="21"/>
    </w:rPr>
  </w:style>
  <w:style w:type="paragraph" w:styleId="34">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4"/>
    <w:next w:val="14"/>
    <w:link w:val="57"/>
    <w:qFormat/>
    <w:uiPriority w:val="0"/>
  </w:style>
  <w:style w:type="paragraph" w:styleId="36">
    <w:name w:val="Body Text First Indent"/>
    <w:basedOn w:val="1"/>
    <w:link w:val="76"/>
    <w:qFormat/>
    <w:uiPriority w:val="0"/>
    <w:pPr>
      <w:spacing w:line="312" w:lineRule="auto"/>
      <w:ind w:firstLine="420"/>
    </w:pPr>
    <w:rPr>
      <w:rFonts w:ascii="Times New Roman" w:hAnsi="Times New Roman"/>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0"/>
    <w:rPr>
      <w:sz w:val="21"/>
    </w:rPr>
  </w:style>
  <w:style w:type="character" w:styleId="44">
    <w:name w:val="footnote reference"/>
    <w:qFormat/>
    <w:uiPriority w:val="0"/>
    <w:rPr>
      <w:vertAlign w:val="superscript"/>
    </w:rPr>
  </w:style>
  <w:style w:type="character" w:customStyle="1" w:styleId="45">
    <w:name w:val="标题 1 Char"/>
    <w:basedOn w:val="39"/>
    <w:link w:val="2"/>
    <w:qFormat/>
    <w:uiPriority w:val="0"/>
    <w:rPr>
      <w:rFonts w:eastAsia="宋体"/>
      <w:b/>
      <w:kern w:val="44"/>
      <w:sz w:val="44"/>
    </w:rPr>
  </w:style>
  <w:style w:type="character" w:customStyle="1" w:styleId="46">
    <w:name w:val="标题 2 Char"/>
    <w:basedOn w:val="39"/>
    <w:link w:val="3"/>
    <w:qFormat/>
    <w:uiPriority w:val="0"/>
    <w:rPr>
      <w:rFonts w:ascii="Arial" w:hAnsi="Arial" w:eastAsia="黑体"/>
      <w:b/>
      <w:kern w:val="2"/>
      <w:sz w:val="32"/>
    </w:rPr>
  </w:style>
  <w:style w:type="character" w:customStyle="1" w:styleId="47">
    <w:name w:val="标题 3 Char"/>
    <w:basedOn w:val="39"/>
    <w:link w:val="4"/>
    <w:qFormat/>
    <w:uiPriority w:val="0"/>
    <w:rPr>
      <w:rFonts w:ascii="黑体" w:hAnsi="Calibri" w:eastAsia="黑体"/>
      <w:kern w:val="2"/>
      <w:sz w:val="28"/>
    </w:rPr>
  </w:style>
  <w:style w:type="character" w:customStyle="1" w:styleId="48">
    <w:name w:val="标题 4 Char"/>
    <w:basedOn w:val="39"/>
    <w:link w:val="5"/>
    <w:qFormat/>
    <w:uiPriority w:val="0"/>
    <w:rPr>
      <w:rFonts w:ascii="Arial" w:hAnsi="Arial" w:eastAsia="黑体"/>
      <w:b/>
      <w:bCs/>
      <w:kern w:val="2"/>
      <w:sz w:val="28"/>
      <w:szCs w:val="28"/>
    </w:rPr>
  </w:style>
  <w:style w:type="character" w:customStyle="1" w:styleId="49">
    <w:name w:val="标题 6 Char"/>
    <w:basedOn w:val="39"/>
    <w:link w:val="7"/>
    <w:qFormat/>
    <w:uiPriority w:val="0"/>
    <w:rPr>
      <w:rFonts w:ascii="Arial" w:hAnsi="Arial" w:eastAsia="黑体"/>
      <w:b/>
      <w:bCs/>
      <w:sz w:val="24"/>
    </w:rPr>
  </w:style>
  <w:style w:type="character" w:customStyle="1" w:styleId="50">
    <w:name w:val="标题 7 Char"/>
    <w:basedOn w:val="39"/>
    <w:link w:val="8"/>
    <w:qFormat/>
    <w:uiPriority w:val="0"/>
    <w:rPr>
      <w:rFonts w:eastAsia="宋体"/>
      <w:b/>
      <w:bCs/>
      <w:sz w:val="24"/>
    </w:rPr>
  </w:style>
  <w:style w:type="character" w:customStyle="1" w:styleId="51">
    <w:name w:val="标题 8 Char"/>
    <w:basedOn w:val="39"/>
    <w:link w:val="9"/>
    <w:qFormat/>
    <w:uiPriority w:val="0"/>
    <w:rPr>
      <w:rFonts w:ascii="Arial" w:hAnsi="Arial" w:eastAsia="黑体"/>
      <w:sz w:val="24"/>
    </w:rPr>
  </w:style>
  <w:style w:type="character" w:customStyle="1" w:styleId="52">
    <w:name w:val="标题 9 Char"/>
    <w:basedOn w:val="39"/>
    <w:link w:val="10"/>
    <w:qFormat/>
    <w:uiPriority w:val="0"/>
    <w:rPr>
      <w:rFonts w:ascii="Arial" w:hAnsi="Arial" w:eastAsia="黑体"/>
      <w:sz w:val="21"/>
      <w:szCs w:val="21"/>
    </w:rPr>
  </w:style>
  <w:style w:type="character" w:customStyle="1" w:styleId="53">
    <w:name w:val="style_kwd"/>
    <w:basedOn w:val="39"/>
    <w:qFormat/>
    <w:uiPriority w:val="0"/>
  </w:style>
  <w:style w:type="character" w:customStyle="1" w:styleId="54">
    <w:name w:val="批注文字 Char1"/>
    <w:qFormat/>
    <w:uiPriority w:val="0"/>
    <w:rPr>
      <w:rFonts w:ascii="Times New Roman" w:hAnsi="Times New Roman" w:eastAsia="宋体" w:cs="Times New Roman"/>
      <w:sz w:val="20"/>
      <w:szCs w:val="20"/>
      <w:lang w:bidi="ar-SA"/>
    </w:rPr>
  </w:style>
  <w:style w:type="character" w:customStyle="1" w:styleId="55">
    <w:name w:val="Comment Text Char"/>
    <w:qFormat/>
    <w:uiPriority w:val="0"/>
  </w:style>
  <w:style w:type="character" w:customStyle="1" w:styleId="56">
    <w:name w:val="批注文字 Char"/>
    <w:basedOn w:val="39"/>
    <w:link w:val="14"/>
    <w:qFormat/>
    <w:uiPriority w:val="0"/>
    <w:rPr>
      <w:rFonts w:eastAsia="宋体"/>
      <w:kern w:val="2"/>
      <w:sz w:val="21"/>
    </w:rPr>
  </w:style>
  <w:style w:type="character" w:customStyle="1" w:styleId="57">
    <w:name w:val="批注主题 Char"/>
    <w:link w:val="35"/>
    <w:qFormat/>
    <w:uiPriority w:val="0"/>
    <w:rPr>
      <w:rFonts w:eastAsia="宋体"/>
      <w:kern w:val="2"/>
      <w:sz w:val="21"/>
    </w:rPr>
  </w:style>
  <w:style w:type="character" w:customStyle="1" w:styleId="58">
    <w:name w:val="文档结构图 Char"/>
    <w:link w:val="13"/>
    <w:qFormat/>
    <w:uiPriority w:val="0"/>
    <w:rPr>
      <w:rFonts w:ascii="宋体" w:hAnsi="Calibri" w:eastAsia="宋体" w:cs="宋体"/>
      <w:kern w:val="2"/>
      <w:sz w:val="18"/>
      <w:szCs w:val="18"/>
    </w:rPr>
  </w:style>
  <w:style w:type="character" w:customStyle="1" w:styleId="59">
    <w:name w:val="页脚 Char"/>
    <w:link w:val="24"/>
    <w:qFormat/>
    <w:uiPriority w:val="0"/>
    <w:rPr>
      <w:rFonts w:ascii="Calibri" w:hAnsi="Calibri" w:eastAsia="宋体"/>
      <w:kern w:val="2"/>
      <w:sz w:val="18"/>
      <w:szCs w:val="22"/>
    </w:rPr>
  </w:style>
  <w:style w:type="character" w:customStyle="1" w:styleId="60">
    <w:name w:val="正文文本 3 Char"/>
    <w:basedOn w:val="39"/>
    <w:link w:val="15"/>
    <w:qFormat/>
    <w:uiPriority w:val="0"/>
    <w:rPr>
      <w:rFonts w:ascii="宋体" w:hAnsi="Calibri" w:eastAsia="宋体"/>
      <w:kern w:val="2"/>
      <w:sz w:val="24"/>
    </w:rPr>
  </w:style>
  <w:style w:type="character" w:customStyle="1" w:styleId="61">
    <w:name w:val="正文文本缩进 3 Char"/>
    <w:basedOn w:val="39"/>
    <w:link w:val="29"/>
    <w:qFormat/>
    <w:uiPriority w:val="0"/>
    <w:rPr>
      <w:rFonts w:ascii="Calibri" w:hAnsi="Calibri" w:eastAsia="宋体"/>
      <w:kern w:val="2"/>
      <w:sz w:val="16"/>
      <w:szCs w:val="16"/>
    </w:rPr>
  </w:style>
  <w:style w:type="character" w:customStyle="1" w:styleId="62">
    <w:name w:val="页眉 Char"/>
    <w:link w:val="25"/>
    <w:qFormat/>
    <w:uiPriority w:val="0"/>
    <w:rPr>
      <w:rFonts w:eastAsia="宋体"/>
      <w:kern w:val="2"/>
      <w:sz w:val="18"/>
    </w:rPr>
  </w:style>
  <w:style w:type="character" w:customStyle="1" w:styleId="63">
    <w:name w:val="批注框文本 Char"/>
    <w:link w:val="23"/>
    <w:qFormat/>
    <w:uiPriority w:val="0"/>
    <w:rPr>
      <w:rFonts w:eastAsia="宋体"/>
      <w:kern w:val="2"/>
      <w:sz w:val="18"/>
    </w:rPr>
  </w:style>
  <w:style w:type="character" w:customStyle="1" w:styleId="64">
    <w:name w:val="日期 Char"/>
    <w:link w:val="22"/>
    <w:qFormat/>
    <w:uiPriority w:val="0"/>
    <w:rPr>
      <w:rFonts w:eastAsia="宋体"/>
      <w:kern w:val="2"/>
      <w:sz w:val="21"/>
    </w:rPr>
  </w:style>
  <w:style w:type="paragraph" w:customStyle="1" w:styleId="65">
    <w:name w:val="Revision"/>
    <w:qFormat/>
    <w:uiPriority w:val="0"/>
    <w:rPr>
      <w:rFonts w:ascii="Times New Roman" w:hAnsi="Times New Roman" w:eastAsia="宋体" w:cs="Times New Roman"/>
      <w:kern w:val="2"/>
      <w:sz w:val="21"/>
      <w:lang w:val="en-US" w:eastAsia="zh-CN" w:bidi="ar-SA"/>
    </w:rPr>
  </w:style>
  <w:style w:type="paragraph" w:customStyle="1" w:styleId="66">
    <w:name w:val="_Style 23"/>
    <w:basedOn w:val="1"/>
    <w:qFormat/>
    <w:uiPriority w:val="0"/>
    <w:pPr>
      <w:widowControl/>
      <w:spacing w:after="160" w:line="240" w:lineRule="exact"/>
      <w:jc w:val="left"/>
    </w:pPr>
  </w:style>
  <w:style w:type="paragraph" w:customStyle="1" w:styleId="67">
    <w:name w:val="TOC Heading"/>
    <w:basedOn w:val="2"/>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68">
    <w:name w:val="font161"/>
    <w:qFormat/>
    <w:uiPriority w:val="0"/>
    <w:rPr>
      <w:b/>
      <w:bCs/>
      <w:sz w:val="32"/>
      <w:szCs w:val="32"/>
    </w:rPr>
  </w:style>
  <w:style w:type="character" w:customStyle="1" w:styleId="69">
    <w:name w:val="标题 5 Char"/>
    <w:basedOn w:val="39"/>
    <w:link w:val="6"/>
    <w:semiHidden/>
    <w:qFormat/>
    <w:uiPriority w:val="9"/>
    <w:rPr>
      <w:rFonts w:eastAsia="宋体"/>
      <w:b/>
      <w:bCs/>
      <w:kern w:val="2"/>
      <w:sz w:val="28"/>
      <w:szCs w:val="28"/>
    </w:rPr>
  </w:style>
  <w:style w:type="character" w:customStyle="1" w:styleId="70">
    <w:name w:val="正文首行缩进 Char"/>
    <w:basedOn w:val="71"/>
    <w:link w:val="36"/>
    <w:qFormat/>
    <w:uiPriority w:val="0"/>
  </w:style>
  <w:style w:type="character" w:customStyle="1" w:styleId="71">
    <w:name w:val="正文文本 Char"/>
    <w:qFormat/>
    <w:uiPriority w:val="0"/>
    <w:rPr>
      <w:rFonts w:eastAsia="宋体"/>
      <w:kern w:val="2"/>
      <w:sz w:val="21"/>
      <w:szCs w:val="24"/>
      <w:lang w:val="en-US" w:eastAsia="zh-CN" w:bidi="ar-SA"/>
    </w:rPr>
  </w:style>
  <w:style w:type="paragraph" w:customStyle="1" w:styleId="7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73">
    <w:name w:val="Char"/>
    <w:basedOn w:val="1"/>
    <w:qFormat/>
    <w:uiPriority w:val="0"/>
    <w:pPr>
      <w:widowControl/>
      <w:spacing w:after="160" w:line="240" w:lineRule="exact"/>
      <w:jc w:val="left"/>
    </w:pPr>
    <w:rPr>
      <w:rFonts w:ascii="Verdana" w:hAnsi="Verdana"/>
      <w:kern w:val="0"/>
      <w:sz w:val="20"/>
      <w:szCs w:val="20"/>
      <w:lang w:eastAsia="en-US"/>
    </w:rPr>
  </w:style>
  <w:style w:type="paragraph" w:styleId="74">
    <w:name w:val="List Paragraph"/>
    <w:basedOn w:val="1"/>
    <w:qFormat/>
    <w:uiPriority w:val="0"/>
    <w:pPr>
      <w:ind w:firstLine="420" w:firstLineChars="200"/>
    </w:pPr>
  </w:style>
  <w:style w:type="character" w:customStyle="1" w:styleId="75">
    <w:name w:val="正文文本 Char1"/>
    <w:basedOn w:val="39"/>
    <w:link w:val="16"/>
    <w:qFormat/>
    <w:uiPriority w:val="0"/>
    <w:rPr>
      <w:rFonts w:eastAsia="宋体"/>
      <w:kern w:val="2"/>
      <w:sz w:val="21"/>
    </w:rPr>
  </w:style>
  <w:style w:type="character" w:customStyle="1" w:styleId="76">
    <w:name w:val="正文首行缩进 Char1"/>
    <w:basedOn w:val="75"/>
    <w:link w:val="36"/>
    <w:qFormat/>
    <w:uiPriority w:val="99"/>
  </w:style>
  <w:style w:type="character" w:customStyle="1" w:styleId="77">
    <w:name w:val="正文文本缩进 Char"/>
    <w:basedOn w:val="39"/>
    <w:link w:val="17"/>
    <w:qFormat/>
    <w:uiPriority w:val="0"/>
    <w:rPr>
      <w:rFonts w:eastAsia="宋体"/>
      <w:kern w:val="2"/>
      <w:sz w:val="21"/>
    </w:rPr>
  </w:style>
  <w:style w:type="paragraph" w:customStyle="1" w:styleId="78">
    <w:name w:val="我的正文"/>
    <w:basedOn w:val="1"/>
    <w:qFormat/>
    <w:uiPriority w:val="0"/>
    <w:rPr>
      <w:rFonts w:ascii="宋体" w:hAnsi="宋体"/>
      <w:sz w:val="24"/>
      <w:szCs w:val="24"/>
    </w:rPr>
  </w:style>
  <w:style w:type="paragraph" w:customStyle="1" w:styleId="7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80">
    <w:name w:val="样式2"/>
    <w:basedOn w:val="4"/>
    <w:qFormat/>
    <w:uiPriority w:val="0"/>
    <w:pPr>
      <w:spacing w:line="415" w:lineRule="auto"/>
      <w:ind w:firstLine="137"/>
    </w:pPr>
    <w:rPr>
      <w:rFonts w:hAnsi="Times New Roman"/>
      <w:bCs/>
      <w:i/>
      <w:szCs w:val="28"/>
    </w:rPr>
  </w:style>
  <w:style w:type="character" w:customStyle="1" w:styleId="81">
    <w:name w:val="标题 Char"/>
    <w:basedOn w:val="39"/>
    <w:link w:val="34"/>
    <w:qFormat/>
    <w:uiPriority w:val="0"/>
    <w:rPr>
      <w:rFonts w:ascii="Arial" w:hAnsi="Arial" w:eastAsia="宋体"/>
      <w:b/>
      <w:sz w:val="32"/>
    </w:rPr>
  </w:style>
  <w:style w:type="paragraph" w:customStyle="1" w:styleId="82">
    <w:name w:val="Char1"/>
    <w:basedOn w:val="1"/>
    <w:qFormat/>
    <w:uiPriority w:val="0"/>
    <w:pPr>
      <w:tabs>
        <w:tab w:val="left" w:pos="360"/>
      </w:tabs>
    </w:pPr>
    <w:rPr>
      <w:rFonts w:ascii="Times New Roman" w:hAnsi="Times New Roman"/>
      <w:sz w:val="24"/>
      <w:szCs w:val="20"/>
    </w:rPr>
  </w:style>
  <w:style w:type="paragraph" w:customStyle="1" w:styleId="83">
    <w:name w:val="修订1"/>
    <w:qFormat/>
    <w:uiPriority w:val="0"/>
    <w:rPr>
      <w:rFonts w:ascii="Times New Roman" w:hAnsi="Times New Roman" w:eastAsia="宋体" w:cs="Times New Roman"/>
      <w:kern w:val="2"/>
      <w:sz w:val="21"/>
      <w:szCs w:val="24"/>
      <w:lang w:val="en-US" w:eastAsia="zh-CN" w:bidi="ar-SA"/>
    </w:rPr>
  </w:style>
  <w:style w:type="paragraph" w:customStyle="1" w:styleId="84">
    <w:name w:val="样式1"/>
    <w:basedOn w:val="1"/>
    <w:next w:val="5"/>
    <w:qFormat/>
    <w:uiPriority w:val="0"/>
    <w:pPr>
      <w:spacing w:line="360" w:lineRule="auto"/>
      <w:ind w:firstLine="420" w:firstLineChars="200"/>
    </w:pPr>
    <w:rPr>
      <w:rFonts w:ascii="宋体" w:hAnsi="宋体"/>
      <w:szCs w:val="21"/>
    </w:rPr>
  </w:style>
  <w:style w:type="paragraph" w:customStyle="1" w:styleId="8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87">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88">
    <w:name w:val="1"/>
    <w:basedOn w:val="1"/>
    <w:qFormat/>
    <w:uiPriority w:val="0"/>
    <w:rPr>
      <w:rFonts w:ascii="Times New Roman" w:hAnsi="Times New Roman"/>
      <w:szCs w:val="20"/>
    </w:rPr>
  </w:style>
  <w:style w:type="paragraph" w:customStyle="1" w:styleId="89">
    <w:name w:val="表格"/>
    <w:basedOn w:val="1"/>
    <w:qFormat/>
    <w:uiPriority w:val="0"/>
    <w:pPr>
      <w:jc w:val="center"/>
      <w:textAlignment w:val="center"/>
    </w:pPr>
    <w:rPr>
      <w:rFonts w:ascii="华文细黑" w:hAnsi="华文细黑"/>
      <w:kern w:val="0"/>
      <w:szCs w:val="20"/>
    </w:rPr>
  </w:style>
  <w:style w:type="paragraph" w:customStyle="1" w:styleId="90">
    <w:name w:val="修订2"/>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E1D6D-1FB0-42F6-820D-3A94BE2C6C2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98</Pages>
  <Words>38791</Words>
  <Characters>41813</Characters>
  <Lines>457</Lines>
  <Paragraphs>128</Paragraphs>
  <TotalTime>1</TotalTime>
  <ScaleCrop>false</ScaleCrop>
  <LinksUpToDate>false</LinksUpToDate>
  <CharactersWithSpaces>45438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2017-02-20T01:14:00Z</dcterms:created>
  <dc:creator>袁静</dc:creator>
  <cp:lastModifiedBy>hlj17</cp:lastModifiedBy>
  <cp:lastPrinted>2017-09-04T12:39:00Z</cp:lastPrinted>
  <dcterms:modified xsi:type="dcterms:W3CDTF">2023-06-07T02:27:47Z</dcterms:modified>
  <dc:title>中华人民共和国</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3A40B3AAC9F9465199680D3C973D7046</vt:lpwstr>
  </property>
</Properties>
</file>